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0.png" ContentType="image/png"/>
  <Override PartName="/word/media/rId27.svg" ContentType="image/svg+xml"/>
  <Override PartName="/word/media/rId35.svg" ContentType="image/svg+xml"/>
  <Override PartName="/word/media/rId40.svg" ContentType="image/svg+xml"/>
  <Override PartName="/word/media/rId47.svg" ContentType="image/svg+xml"/>
  <Override PartName="/word/media/rId52.svg" ContentType="image/svg+xml"/>
  <Override PartName="/word/media/rId59.svg" ContentType="image/svg+xml"/>
  <Override PartName="/word/media/rId64.svg" ContentType="image/svg+xml"/>
  <Override PartName="/word/media/rId71.svg" ContentType="image/svg+xml"/>
  <Override PartName="/word/media/rId76.svg" ContentType="image/svg+xml"/>
  <Override PartName="/word/media/rId83.svg" ContentType="image/svg+xml"/>
  <Override PartName="/word/media/rId88.svg" ContentType="image/svg+xml"/>
  <Override PartName="/word/media/rId95.svg" ContentType="image/svg+xml"/>
  <Override PartName="/word/media/rId100.svg" ContentType="image/svg+xml"/>
  <Override PartName="/word/media/rId107.svg" ContentType="image/svg+xml"/>
  <Override PartName="/word/media/rId112.svg" ContentType="image/svg+xml"/>
  <Override PartName="/word/media/rId119.svg" ContentType="image/svg+xml"/>
  <Override PartName="/word/media/rId124.svg" ContentType="image/svg+xml"/>
  <Override PartName="/word/media/rId131.svg" ContentType="image/svg+xml"/>
  <Override PartName="/word/media/rId136.svg" ContentType="image/svg+xml"/>
  <Override PartName="/word/media/rId143.svg" ContentType="image/svg+xml"/>
  <Override PartName="/word/media/rId148.svg" ContentType="image/svg+xml"/>
  <Override PartName="/word/media/rId159.svg" ContentType="image/svg+xml"/>
  <Override PartName="/word/media/rId169.svg" ContentType="image/svg+xml"/>
  <Override PartName="/word/media/rId174.svg" ContentType="image/svg+xml"/>
  <Override PartName="/word/media/rId164.svg" ContentType="image/svg+xml"/>
  <Override PartName="/word/media/rId103.png" ContentType="image/png"/>
  <Override PartName="/word/media/rId110.png" ContentType="image/png"/>
  <Override PartName="/word/media/rId115.png" ContentType="image/png"/>
  <Override PartName="/word/media/rId122.png" ContentType="image/png"/>
  <Override PartName="/word/media/rId127.png" ContentType="image/png"/>
  <Override PartName="/word/media/rId134.png" ContentType="image/png"/>
  <Override PartName="/word/media/rId139.png" ContentType="image/png"/>
  <Override PartName="/word/media/rId146.png" ContentType="image/png"/>
  <Override PartName="/word/media/rId151.png" ContentType="image/png"/>
  <Override PartName="/word/media/rId162.png" ContentType="image/png"/>
  <Override PartName="/word/media/rId167.png" ContentType="image/png"/>
  <Override PartName="/word/media/rId172.png" ContentType="image/png"/>
  <Override PartName="/word/media/rId177.png" ContentType="image/png"/>
  <Override PartName="/word/media/rId30.png" ContentType="image/png"/>
  <Override PartName="/word/media/rId38.png" ContentType="image/png"/>
  <Override PartName="/word/media/rId43.png" ContentType="image/png"/>
  <Override PartName="/word/media/rId50.png" ContentType="image/png"/>
  <Override PartName="/word/media/rId55.png" ContentType="image/png"/>
  <Override PartName="/word/media/rId62.png" ContentType="image/png"/>
  <Override PartName="/word/media/rId67.png" ContentType="image/png"/>
  <Override PartName="/word/media/rId74.png" ContentType="image/png"/>
  <Override PartName="/word/media/rId79.png" ContentType="image/png"/>
  <Override PartName="/word/media/rId86.png" ContentType="image/png"/>
  <Override PartName="/word/media/rId91.png" ContentType="image/png"/>
  <Override PartName="/word/media/rId98.png" ContentType="image/png"/>
  <Override PartName="/word/media/image2.png" ContentType="image/png"/>
  <Override PartName="/word/media/image3.png" ContentType="image/png"/>
  <Override PartName="/word/media/image1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 xmlns:ns6="http://schemas.microsoft.com/office/drawing/2016/SVG/main" xmlns:w="http://schemas.openxmlformats.org/wordprocessingml/2006/main">
  <w:body>
    <w:p>
      <w:pPr>
        <w:pStyle w:val="FirstParagraph"/>
        <w:jc w:val="center"/>
      </w:pPr>
      <w:r>
        <w:drawing>
          <ns1:inline>
            <ns1:extent cx="1557223" cy="1505102"/>
            <ns1:effectExtent b="0" l="0" r="0" t="0"/>
            <ns1:docPr descr="" title="" id="21" name="Picture"/>
            <ns2:graphic>
              <ns2:graphicData uri="http://schemas.openxmlformats.org/drawingml/2006/picture">
                <ns3:pic>
                  <ns3:nvPicPr>
                    <ns3:cNvPr descr="_delivery_media/template-logo.png" id="2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57223" cy="150510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center"/>
      </w:pPr>
      <w:r>
        <w:t xml:space="preserve">Facultad de Ciencias y Tecnología</w:t>
      </w:r>
    </w:p>
    <w:p>
      <w:pPr>
        <w:pStyle w:val="BodyText"/>
        <w:jc w:val="center"/>
      </w:pPr>
      <w:r>
        <w:t xml:space="preserve">Carrera de Análisis de Sistemas Informáticos</w:t>
      </w:r>
    </w:p>
    <w:p>
      <w:pPr>
        <w:pStyle w:val="BodyText"/>
        <w:jc w:val="center"/>
      </w:pPr>
      <w:r>
        <w:t xml:space="preserve">Ingeniería del Software 1</w:t>
      </w:r>
    </w:p>
    <w:p>
      <w:pPr>
        <w:pStyle w:val="BodyText"/>
        <w:jc w:val="center"/>
      </w:pPr>
      <w:r>
        <w:rPr>
          <w:b/>
          <w:bCs/>
        </w:rPr>
        <w:t xml:space="preserve">Trabajo Práctico Final</w:t>
      </w:r>
    </w:p>
    <w:p>
      <w:pPr>
        <w:pStyle w:val="BodyText"/>
        <w:jc w:val="center"/>
      </w:pPr>
      <w:r>
        <w:t xml:space="preserve">Autor/es</w:t>
      </w:r>
    </w:p>
    <w:p>
      <w:pPr>
        <w:pStyle w:val="BodyText"/>
        <w:jc w:val="center"/>
      </w:pPr>
      <w:r>
        <w:t xml:space="preserve">Sebas Rojas - Grupo G11</w:t>
      </w:r>
    </w:p>
    <w:p>
      <w:pPr>
        <w:pStyle w:val="BodyText"/>
        <w:jc w:val="center"/>
      </w:pPr>
      <w:r>
        <w:t xml:space="preserve">Profesor</w:t>
      </w:r>
    </w:p>
    <w:p>
      <w:pPr>
        <w:pStyle w:val="BodyText"/>
        <w:jc w:val="center"/>
      </w:pPr>
      <w:r>
        <w:t xml:space="preserve">Dr. Emilio Gutiérrez</w:t>
      </w:r>
    </w:p>
    <w:p>
      <w:pPr>
        <w:pStyle w:val="BodyText"/>
        <w:jc w:val="center"/>
      </w:pPr>
      <w:r>
        <w:t xml:space="preserve">Asunción - Paraguay</w:t>
      </w:r>
    </w:p>
    <w:p>
      <w:pPr>
        <w:pStyle w:val="BodyText"/>
        <w:jc w:val="center"/>
      </w:pPr>
      <w:r>
        <w:t xml:space="preserve">junio 2026</w:t>
      </w:r>
    </w:p>
    <w:p>
      <w:pPr>
        <w:jc w:val="center"/>
      </w:pPr>
      <w:r>
        <w:br w:type="page"/>
      </w:r>
    </w:p>
    <w:p>
      <w:r>
        <w:t>Modelo de Análisis</w:t>
        <w:tab/>
        <w:t>3</w:t>
      </w:r>
    </w:p>
    <w:p>
      <w:r>
        <w:t>Requerimientos</w:t>
        <w:tab/>
        <w:t>3</w:t>
      </w:r>
    </w:p>
    <w:p>
      <w:r>
        <w:t>Requerimientos Funcionales</w:t>
        <w:tab/>
        <w:t>3</w:t>
      </w:r>
    </w:p>
    <w:p>
      <w:r>
        <w:t>Requerimientos No Funcionales</w:t>
        <w:tab/>
        <w:t>4</w:t>
      </w:r>
    </w:p>
    <w:p>
      <w:r>
        <w:t>Identificación de Actores</w:t>
        <w:tab/>
        <w:t>4</w:t>
      </w:r>
    </w:p>
    <w:p>
      <w:r>
        <w:t>Diagrama de Casos de Uso</w:t>
        <w:tab/>
        <w:t>6</w:t>
      </w:r>
    </w:p>
    <w:p>
      <w:r>
        <w:t>Sistema …</w:t>
        <w:tab/>
        <w:t>6</w:t>
      </w:r>
    </w:p>
    <w:p>
      <w:r>
        <w:t>Caso de Uso &lt;nombre&gt;</w:t>
        <w:tab/>
        <w:t>7</w:t>
      </w:r>
    </w:p>
    <w:p>
      <w:r>
        <w:t>Especificación Caso de Uso</w:t>
        <w:tab/>
        <w:t>7</w:t>
      </w:r>
    </w:p>
    <w:p>
      <w:r>
        <w:t>Diagrama de Clases del Caso de Uso</w:t>
        <w:tab/>
        <w:t>8</w:t>
      </w:r>
    </w:p>
    <w:p>
      <w:r>
        <w:t>Diagrama de Interacción del Caso de Uso</w:t>
        <w:tab/>
        <w:t>8</w:t>
      </w:r>
    </w:p>
    <w:p>
      <w:r>
        <w:t>Caso de Uso &lt;nombre&gt;</w:t>
        <w:tab/>
        <w:t>9</w:t>
      </w:r>
    </w:p>
    <w:p>
      <w:r>
        <w:t>Especificación Caso de Uso</w:t>
        <w:tab/>
        <w:t>9</w:t>
      </w:r>
    </w:p>
    <w:p>
      <w:r>
        <w:t>Diagrama de Clases del Caso de Uso</w:t>
        <w:tab/>
        <w:t>10</w:t>
      </w:r>
    </w:p>
    <w:p>
      <w:r>
        <w:t>Diagrama de Interacción del Caso de Uso</w:t>
        <w:tab/>
        <w:t>11</w:t>
      </w:r>
    </w:p>
    <w:p>
      <w:r>
        <w:t>Caso de Uso &lt;nombre&gt;</w:t>
        <w:tab/>
        <w:t>12</w:t>
      </w:r>
    </w:p>
    <w:p>
      <w:r>
        <w:t>Especificación Caso de Uso</w:t>
        <w:tab/>
        <w:t>12</w:t>
      </w:r>
    </w:p>
    <w:p>
      <w:r>
        <w:t>Diagrama de Clases del Caso de Uso</w:t>
        <w:tab/>
        <w:t>12</w:t>
      </w:r>
    </w:p>
    <w:p>
      <w:r>
        <w:t>Diagrama de Interacción del Caso de Uso</w:t>
        <w:tab/>
        <w:t>12</w:t>
      </w:r>
    </w:p>
    <w:p>
      <w:r>
        <w:t>Matriz de Requerimientos vs Casos de Uso</w:t>
        <w:tab/>
        <w:t>13</w:t>
      </w:r>
    </w:p>
    <w:p>
      <w:r>
        <w:t>Modelo de Diseño</w:t>
        <w:tab/>
        <w:t>15</w:t>
      </w:r>
    </w:p>
    <w:p>
      <w:r>
        <w:t>Diagrama de Clases Persistentes</w:t>
        <w:tab/>
        <w:t>15</w:t>
      </w:r>
    </w:p>
    <w:p>
      <w:r>
        <w:t>Diagrama de Entidad Relación</w:t>
        <w:tab/>
        <w:t>15</w:t>
      </w:r>
    </w:p>
    <w:p>
      <w:r>
        <w:t>Referencias</w:t>
      </w:r>
    </w:p>
    <w:p>
      <w:r>
        <w:br w:type="page"/>
      </w:r>
    </w:p>
    <w:bookmarkStart w:id="158" w:name="modelo-de-análisis"/>
    <w:p>
      <w:pPr>
        <w:pStyle w:val="Heading1"/>
      </w:pPr>
      <w:r>
        <w:t xml:space="preserve">Modelo de Análisis</w:t>
      </w:r>
    </w:p>
    <w:p>
      <w:pPr>
        <w:pStyle w:val="FirstParagraph"/>
      </w:pPr>
      <w:r>
        <w:t xml:space="preserve">El sistema modelado cubre la primera etapa del Trabajo Final de Grado de la Licenciatura en Análisis de Sistemas Informáticos de la Universidad Católica de Asunción: apertura del semestre, inscripción de grupos, asignación y publicación de tutores, elaboración inicial y entrega formal del anteproyecto. Quedan fuera del alcance el dictamen, la defensa y el cierre del TFG.</w:t>
      </w:r>
    </w:p>
    <w:bookmarkStart w:id="25" w:name="requerimientos"/>
    <w:p>
      <w:pPr>
        <w:pStyle w:val="Heading2"/>
      </w:pPr>
      <w:r>
        <w:t xml:space="preserve">Requerimientos</w:t>
      </w:r>
    </w:p>
    <w:bookmarkStart w:id="23" w:name="requerimientos-funcionales"/>
    <w:p>
      <w:pPr>
        <w:pStyle w:val="Heading3"/>
      </w:pPr>
      <w:r>
        <w:t xml:space="preserve">Requerimientos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Minuta asociada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El sistema debe permitir a la Comisión de TFG registrar el semestre de TFG con sus fechas claves: reunión inicial, fecha tope de inscripción de grupos, publicación de tutores y fecha límite de entrega del anteproyecto.</w:t>
            </w:r>
          </w:p>
        </w:tc>
        <w:tc>
          <w:tcPr/>
          <w:p>
            <w:pPr>
              <w:pStyle w:val="Compact"/>
            </w:pPr>
            <w:r>
              <w:t xml:space="preserve">Minuta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El estudiante debe poder registrar la inscripción de su grupo indicando nombre tentativo del tema, integrantes y datos de contacto.</w:t>
            </w:r>
          </w:p>
        </w:tc>
        <w:tc>
          <w:tcPr/>
          <w:p>
            <w:pPr>
              <w:pStyle w:val="Compact"/>
            </w:pPr>
            <w:r>
              <w:t xml:space="preserve">Minuta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El sistema debe validar que un estudiante no pueda pertenecer a más de un grupo de TFG en el mismo semestre.</w:t>
            </w:r>
          </w:p>
        </w:tc>
        <w:tc>
          <w:tcPr/>
          <w:p>
            <w:pPr>
              <w:pStyle w:val="Compact"/>
            </w:pPr>
            <w:r>
              <w:t xml:space="preserve">Minuta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La Comisión de TFG debe poder consultar la lista de grupos inscriptos con estado de completitud y cantidad de integrantes.</w:t>
            </w:r>
          </w:p>
        </w:tc>
        <w:tc>
          <w:tcPr/>
          <w:p>
            <w:pPr>
              <w:pStyle w:val="Compact"/>
            </w:pPr>
            <w:r>
              <w:t xml:space="preserve">Minuta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La Comisión de TFG debe poder asignar un tutor a cada grupo inscripto antes de la fecha de publicación definida.</w:t>
            </w:r>
          </w:p>
        </w:tc>
        <w:tc>
          <w:tcPr/>
          <w:p>
            <w:pPr>
              <w:pStyle w:val="Compact"/>
            </w:pPr>
            <w:r>
              <w:t xml:space="preserve">Minuta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El sistema debe permitir publicar la asignación de tutor y notificar al grupo correspondiente.</w:t>
            </w:r>
          </w:p>
        </w:tc>
        <w:tc>
          <w:tcPr/>
          <w:p>
            <w:pPr>
              <w:pStyle w:val="Compact"/>
            </w:pPr>
            <w:r>
              <w:t xml:space="preserve">Minuta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El grupo debe poder cargar una versión preliminar del anteproyecto con título, problema, objetivo general y alcance.</w:t>
            </w:r>
          </w:p>
        </w:tc>
        <w:tc>
          <w:tcPr/>
          <w:p>
            <w:pPr>
              <w:pStyle w:val="Compact"/>
            </w:pPr>
            <w:r>
              <w:t xml:space="preserve">Minuta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El tutor debe poder registrar observaciones sobre el avance del anteproyecto durante el período de elaboración.</w:t>
            </w:r>
          </w:p>
        </w:tc>
        <w:tc>
          <w:tcPr/>
          <w:p>
            <w:pPr>
              <w:pStyle w:val="Compact"/>
            </w:pPr>
            <w:r>
              <w:t xml:space="preserve">Minuta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El grupo debe poder entregar formalmente el anteproyecto antes de la fecha límite establecida por la Comisión.</w:t>
            </w:r>
          </w:p>
        </w:tc>
        <w:tc>
          <w:tcPr/>
          <w:p>
            <w:pPr>
              <w:pStyle w:val="Compact"/>
            </w:pPr>
            <w:r>
              <w:t xml:space="preserve">Minuta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El sistema debe cambiar el estado del grupo según el avance de la primera etapa: pendiente de inscripción, inscripto, tutor asignado, en elaboración de anteproyecto, anteproyecto entregado.</w:t>
            </w:r>
          </w:p>
        </w:tc>
        <w:tc>
          <w:tcPr/>
          <w:p>
            <w:pPr>
              <w:pStyle w:val="Compact"/>
            </w:pPr>
            <w:r>
              <w:t xml:space="preserve">Minuta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El estudiante debe poder consultar en cualquier momento el estado de su grupo, tutor asignado, fechas clave y observaciones registradas.</w:t>
            </w:r>
          </w:p>
        </w:tc>
        <w:tc>
          <w:tcPr/>
          <w:p>
            <w:pPr>
              <w:pStyle w:val="Compact"/>
            </w:pPr>
            <w:r>
              <w:t xml:space="preserve">Minuta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La Comisión de TFG debe poder generar un listado de grupos que aún no entregaron su anteproyecto al acercarse la fecha límite.</w:t>
            </w:r>
          </w:p>
        </w:tc>
        <w:tc>
          <w:tcPr/>
          <w:p>
            <w:pPr>
              <w:pStyle w:val="Compact"/>
            </w:pPr>
            <w:r>
              <w:t xml:space="preserve">Minuta 06</w:t>
            </w:r>
          </w:p>
        </w:tc>
      </w:tr>
    </w:tbl>
    <w:bookmarkEnd w:id="23"/>
    <w:bookmarkStart w:id="24" w:name="requerimientos-no-funcionales"/>
    <w:p>
      <w:pPr>
        <w:pStyle w:val="Heading3"/>
      </w:pPr>
      <w:r>
        <w:t xml:space="preserve">Requerimientos No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Minuta asociada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La interfaz debe presentar de forma clara las etapas y fechas clave del proceso inicial del TFG.</w:t>
            </w:r>
          </w:p>
        </w:tc>
        <w:tc>
          <w:tcPr/>
          <w:p>
            <w:pPr>
              <w:pStyle w:val="Compact"/>
            </w:pPr>
            <w:r>
              <w:t xml:space="preserve">Minuta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El sistema debe ser accesible vía web desde dispositivos de escritorio y móviles.</w:t>
            </w:r>
          </w:p>
        </w:tc>
        <w:tc>
          <w:tcPr/>
          <w:p>
            <w:pPr>
              <w:pStyle w:val="Compact"/>
            </w:pPr>
            <w:r>
              <w:t xml:space="preserve">Minuta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Solo la Comisión de TFG puede modificar fechas del semestre y asignaciones de tutores.</w:t>
            </w:r>
          </w:p>
        </w:tc>
        <w:tc>
          <w:tcPr/>
          <w:p>
            <w:pPr>
              <w:pStyle w:val="Compact"/>
            </w:pPr>
            <w:r>
              <w:t xml:space="preserve">Minuta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El sistema debe registrar fecha y usuario responsable en las acciones de inscripción, asignación, observación y entrega.</w:t>
            </w:r>
          </w:p>
        </w:tc>
        <w:tc>
          <w:tcPr/>
          <w:p>
            <w:pPr>
              <w:pStyle w:val="Compact"/>
            </w:pPr>
            <w:r>
              <w:t xml:space="preserve">Minuta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La entrega del anteproyecto debe quedar bloqueada automáticamente una vez vencida la fecha límite, salvo habilitación expresa de la Comisión.</w:t>
            </w:r>
          </w:p>
        </w:tc>
        <w:tc>
          <w:tcPr/>
          <w:p>
            <w:pPr>
              <w:pStyle w:val="Compact"/>
            </w:pPr>
            <w:r>
              <w:t xml:space="preserve">Minuta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Los estudiantes solo deben poder consultar la información de su propio grupo, mientras que la Comisión puede consultar todos los grupos del semestre.</w:t>
            </w:r>
          </w:p>
        </w:tc>
        <w:tc>
          <w:tcPr/>
          <w:p>
            <w:pPr>
              <w:pStyle w:val="Compact"/>
            </w:pPr>
            <w:r>
              <w:t xml:space="preserve">Minuta 03 / Minuta 05</w:t>
            </w:r>
          </w:p>
        </w:tc>
      </w:tr>
    </w:tbl>
    <w:bookmarkEnd w:id="24"/>
    <w:bookmarkEnd w:id="25"/>
    <w:bookmarkStart w:id="26" w:name="identificación-de-actores"/>
    <w:p>
      <w:pPr>
        <w:pStyle w:val="Heading2"/>
      </w:pPr>
      <w:r>
        <w:t xml:space="preserve">Identificación de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Actor principal que inscribe el grupo, carga la versión preliminar, entrega el anteproyecto y consulta estado, tutor, fechas clave y observaciones de su propio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Comisión de TFG</w:t>
            </w:r>
          </w:p>
        </w:tc>
        <w:tc>
          <w:tcPr/>
          <w:p>
            <w:pPr>
              <w:pStyle w:val="Compact"/>
            </w:pPr>
            <w:r>
              <w:t xml:space="preserve">Actor principal responsable de configurar el semestre, consultar grupos, asignar tutores, publicar asignaciones y generar listados de grupos sin entrega.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</w:t>
            </w:r>
          </w:p>
        </w:tc>
        <w:tc>
          <w:tcPr/>
          <w:p>
            <w:pPr>
              <w:pStyle w:val="Compact"/>
            </w:pPr>
            <w:r>
              <w:t xml:space="preserve">Actor principal que registra observaciones sobre los grupos asignados durante la elaboración del anteproyecto.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Secretaría Académica</w:t>
            </w:r>
          </w:p>
        </w:tc>
        <w:tc>
          <w:tcPr/>
          <w:p>
            <w:pPr>
              <w:pStyle w:val="Compact"/>
            </w:pPr>
            <w:r>
              <w:t xml:space="preserve">Actor de contexto oficial relacionado con la inscripción académica; no posee requerimientos funcionales de interacción directa con el sistema en esta iteración.</w:t>
            </w:r>
          </w:p>
        </w:tc>
      </w:tr>
    </w:tbl>
    <w:bookmarkEnd w:id="26"/>
    <w:bookmarkStart w:id="32" w:name="diagrama-de-casos-de-uso"/>
    <w:p>
      <w:pPr>
        <w:pStyle w:val="Heading2"/>
      </w:pPr>
      <w:r>
        <w:t xml:space="preserve">Diagrama de Casos de Uso</w:t>
      </w:r>
    </w:p>
    <w:bookmarkStart w:id="31" w:name="Xc7d29b935c2d8781b67123b54f854b21746b652"/>
    <w:p>
      <w:pPr>
        <w:pStyle w:val="Heading3"/>
      </w:pPr>
      <w:r>
        <w:t xml:space="preserve">Sistema web de gestión de la primera etapa del TFG</w:t>
      </w:r>
    </w:p>
    <w:p>
      <w:pPr>
        <w:pStyle w:val="FirstParagraph"/>
      </w:pPr>
      <w:r>
        <w:drawing>
          <ns1:inline>
            <ns1:extent cx="5334000" cy="3705215"/>
            <ns1:effectExtent b="0" l="0" r="0" t="0"/>
            <ns1:docPr descr="" title="" id="28" name="Picture"/>
            <ns2:graphic>
              <ns2:graphicData uri="http://schemas.openxmlformats.org/drawingml/2006/picture">
                <ns3:pic>
                  <ns3:nvPicPr>
                    <ns3:cNvPr descr="diagramas/01-casos-de-uso-general.svg" id="29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0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27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70521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31"/>
    <w:bookmarkEnd w:id="32"/>
    <w:bookmarkStart w:id="33" w:name="casos-de-uso-identificados"/>
    <w:p>
      <w:pPr>
        <w:pStyle w:val="Heading2"/>
      </w:pPr>
      <w:r>
        <w:t xml:space="preserve">Casos de uso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Requerimiento(s)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Configurar semestre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  <w:tc>
          <w:tcPr/>
          <w:p>
            <w:pPr>
              <w:pStyle w:val="Compact"/>
            </w:pPr>
            <w:r>
              <w:t xml:space="preserve">RF-01; RNF-01, RNF-03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Inscribir grupo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RF-02, RF-03; RNF-02,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Consultar grupos inscriptos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  <w:tc>
          <w:tcPr/>
          <w:p>
            <w:pPr>
              <w:pStyle w:val="Compact"/>
            </w:pPr>
            <w:r>
              <w:t xml:space="preserve">RF-04; RNF-06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Asignar tutor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  <w:tc>
          <w:tcPr/>
          <w:p>
            <w:pPr>
              <w:pStyle w:val="Compact"/>
            </w:pPr>
            <w:r>
              <w:t xml:space="preserve">RF-05; RNF-03,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Publicar asignación de tutor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  <w:tc>
          <w:tcPr/>
          <w:p>
            <w:pPr>
              <w:pStyle w:val="Compact"/>
            </w:pPr>
            <w:r>
              <w:t xml:space="preserve">RF-06; RNF-03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Cargar versión preliminar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RF-07;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Registrar observaciones</w:t>
            </w:r>
          </w:p>
        </w:tc>
        <w:tc>
          <w:tcPr/>
          <w:p>
            <w:pPr>
              <w:pStyle w:val="Compact"/>
            </w:pPr>
            <w:r>
              <w:t xml:space="preserve">Tutor</w:t>
            </w:r>
          </w:p>
        </w:tc>
        <w:tc>
          <w:tcPr/>
          <w:p>
            <w:pPr>
              <w:pStyle w:val="Compact"/>
            </w:pPr>
            <w:r>
              <w:t xml:space="preserve">RF-08;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Entregar anteproyecto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RF-09, RF-10; RNF-04, RNF-05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Consultar estado del grupo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RF-11; RNF-01, RNF-06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CU-10</w:t>
            </w:r>
          </w:p>
        </w:tc>
        <w:tc>
          <w:tcPr/>
          <w:p>
            <w:pPr>
              <w:pStyle w:val="Compact"/>
            </w:pPr>
            <w:r>
              <w:t xml:space="preserve">Generar listado de grupos sin entrega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  <w:tc>
          <w:tcPr/>
          <w:p>
            <w:pPr>
              <w:pStyle w:val="Compact"/>
            </w:pPr>
            <w:r>
              <w:t xml:space="preserve">RF-12; RNF-06</w:t>
            </w:r>
          </w:p>
        </w:tc>
      </w:tr>
    </w:tbl>
    <w:bookmarkEnd w:id="33"/>
    <w:bookmarkStart w:id="45" w:name="caso-de-uso-cu-01-configurar-semestre"/>
    <w:p>
      <w:pPr>
        <w:pStyle w:val="Heading2"/>
      </w:pPr>
      <w:r>
        <w:t xml:space="preserve">Caso de Uso CU-01 Configurar semestre</w:t>
      </w:r>
    </w:p>
    <w:bookmarkStart w:id="34" w:name="especificación-caso-de-uso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CU-01 Configurar semestre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configurar semestre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RF-01; RNF-01, RNF-03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Comisión solicita configurar el semestre de TFG.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muestra el formulario de fechas clave.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 Comisión ingresa reunión inicial, cierre de inscripción, publicación de tutores y entrega del anteproyecto.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valida que las fechas obligatorias estén completas y ordenadas.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registra el semestre y publica el cronograma inicial.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1"/>
        </w:numPr>
      </w:pPr>
      <w:r>
        <w:t xml:space="preserve">Si faltan fechas o el orden es inválido, el sistema informa errores y no registra el semestre.</w:t>
      </w:r>
    </w:p>
    <w:bookmarkEnd w:id="34"/>
    <w:bookmarkStart w:id="39" w:name="diagrama-de-clases-del-caso-de-uso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2687610"/>
            <ns1:effectExtent b="0" l="0" r="0" t="0"/>
            <ns1:docPr descr="" title="" id="36" name="Picture"/>
            <ns2:graphic>
              <ns2:graphicData uri="http://schemas.openxmlformats.org/drawingml/2006/picture">
                <ns3:pic>
                  <ns3:nvPicPr>
                    <ns3:cNvPr descr="diagramas/01-configurar-semestre-clases-analisis.svg" id="3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8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35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6876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39"/>
    <w:bookmarkStart w:id="44" w:name="diagrama-de-interacción-del-caso-de-uso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170305"/>
            <ns1:effectExtent b="0" l="0" r="0" t="0"/>
            <ns1:docPr descr="" title="" id="41" name="Picture"/>
            <ns2:graphic>
              <ns2:graphicData uri="http://schemas.openxmlformats.org/drawingml/2006/picture">
                <ns3:pic>
                  <ns3:nvPicPr>
                    <ns3:cNvPr descr="diagramas/01-configurar-semestre-secuencia.svg" id="4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3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40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17030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44"/>
    <w:bookmarkEnd w:id="45"/>
    <w:bookmarkStart w:id="57" w:name="caso-de-uso-cu-02-inscribir-grupo"/>
    <w:p>
      <w:pPr>
        <w:pStyle w:val="Heading2"/>
      </w:pPr>
      <w:r>
        <w:t xml:space="preserve">Caso de Uso CU-02 Inscribir grupo</w:t>
      </w:r>
    </w:p>
    <w:bookmarkStart w:id="46" w:name="especificación-caso-de-uso-1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CU-02 Inscribir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inscribir grupo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RF-02, RF-03; RNF-02,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estudiante solicita inscribir su grupo.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muestra el formulario de inscripción.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estudiante ingresa tema tentativo, integrantes y medio de contacto.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valida datos obligatorios, cantidad de integrantes y pertenencia única por semestre.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registra el grupo y cambia su estado a Inscripto.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2"/>
        </w:numPr>
      </w:pPr>
      <w:r>
        <w:t xml:space="preserve">Si el grupo no tiene entre 1 y 3 integrantes, se informa el error.</w:t>
      </w:r>
    </w:p>
    <w:p>
      <w:pPr>
        <w:pStyle w:val="Compact"/>
        <w:numPr>
          <w:ilvl w:val="0"/>
          <w:numId w:val="1002"/>
        </w:numPr>
      </w:pPr>
      <w:r>
        <w:t xml:space="preserve">Si un estudiante ya pertenece a otro grupo del semestre, se rechaza la inscripción.</w:t>
      </w:r>
    </w:p>
    <w:bookmarkEnd w:id="46"/>
    <w:bookmarkStart w:id="51" w:name="diagrama-de-clases-del-caso-de-uso-1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1339796"/>
            <ns1:effectExtent b="0" l="0" r="0" t="0"/>
            <ns1:docPr descr="" title="" id="48" name="Picture"/>
            <ns2:graphic>
              <ns2:graphicData uri="http://schemas.openxmlformats.org/drawingml/2006/picture">
                <ns3:pic>
                  <ns3:nvPicPr>
                    <ns3:cNvPr descr="diagramas/02-inscribir-grupo-clases-analisis.svg" id="49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50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47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133979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51"/>
    <w:bookmarkStart w:id="56" w:name="Xa577bca6660f17041e871008cd068d6b1055552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2592131"/>
            <ns1:effectExtent b="0" l="0" r="0" t="0"/>
            <ns1:docPr descr="" title="" id="53" name="Picture"/>
            <ns2:graphic>
              <ns2:graphicData uri="http://schemas.openxmlformats.org/drawingml/2006/picture">
                <ns3:pic>
                  <ns3:nvPicPr>
                    <ns3:cNvPr descr="diagramas/02-inscribir-grupo-secuencia.svg" id="5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55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52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59213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56"/>
    <w:bookmarkEnd w:id="57"/>
    <w:bookmarkStart w:id="69" w:name="Xed5592191eedd27fca80c0d7ac103330daa7576"/>
    <w:p>
      <w:pPr>
        <w:pStyle w:val="Heading2"/>
      </w:pPr>
      <w:r>
        <w:t xml:space="preserve">Caso de Uso CU-03 Consultar grupos inscriptos</w:t>
      </w:r>
    </w:p>
    <w:bookmarkStart w:id="58" w:name="especificación-caso-de-uso-2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CU-03 Consultar grupos inscriptos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consultar grupos inscriptos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RF-04; RNF-06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Comisión solicita la lista de grupos del semestre.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verifica el rol de Comisión.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sistema obtiene los grupos inscriptos.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calcula completitud, cantidad de integrantes, tema y estado.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muestra el listado consolidado.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3"/>
        </w:numPr>
      </w:pPr>
      <w:r>
        <w:t xml:space="preserve">Si el usuario no pertenece a Comisión, se deniega la consulta general.</w:t>
      </w:r>
    </w:p>
    <w:bookmarkEnd w:id="58"/>
    <w:bookmarkStart w:id="63" w:name="diagrama-de-clases-del-caso-de-uso-2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1635597"/>
            <ns1:effectExtent b="0" l="0" r="0" t="0"/>
            <ns1:docPr descr="" title="" id="60" name="Picture"/>
            <ns2:graphic>
              <ns2:graphicData uri="http://schemas.openxmlformats.org/drawingml/2006/picture">
                <ns3:pic>
                  <ns3:nvPicPr>
                    <ns3:cNvPr descr="diagramas/03-consultar-grupos-inscriptos-clases-analisis.svg" id="6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2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59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163559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63"/>
    <w:bookmarkStart w:id="68" w:name="Xb1f2ad4773e0253ee9f0e14e3e23b0353425320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376847"/>
            <ns1:effectExtent b="0" l="0" r="0" t="0"/>
            <ns1:docPr descr="" title="" id="65" name="Picture"/>
            <ns2:graphic>
              <ns2:graphicData uri="http://schemas.openxmlformats.org/drawingml/2006/picture">
                <ns3:pic>
                  <ns3:nvPicPr>
                    <ns3:cNvPr descr="diagramas/03-consultar-grupos-inscriptos-secuencia.svg" id="6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64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7684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68"/>
    <w:bookmarkEnd w:id="69"/>
    <w:bookmarkStart w:id="81" w:name="caso-de-uso-cu-04-asignar-tutor"/>
    <w:p>
      <w:pPr>
        <w:pStyle w:val="Heading2"/>
      </w:pPr>
      <w:r>
        <w:t xml:space="preserve">Caso de Uso CU-04 Asignar tutor</w:t>
      </w:r>
    </w:p>
    <w:bookmarkStart w:id="70" w:name="especificación-caso-de-uso-3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CU-04 Asignar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asignar tutor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RF-05; RNF-03,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Comisión selecciona un grupo inscripto y un tutor.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verifica autorización de Comisión.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sistema valida que la asignación ocurra antes de la fecha de publicación.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registra tutor, fecha y responsable.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actualiza el estado del grupo a Tutor asignado.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4"/>
        </w:numPr>
      </w:pPr>
      <w:r>
        <w:t xml:space="preserve">Si el usuario no es Comisión, el sistema deniega la operación.</w:t>
      </w:r>
    </w:p>
    <w:p>
      <w:pPr>
        <w:pStyle w:val="Compact"/>
        <w:numPr>
          <w:ilvl w:val="0"/>
          <w:numId w:val="1004"/>
        </w:numPr>
      </w:pPr>
      <w:r>
        <w:t xml:space="preserve">Si ya pasó la fecha de publicación, el sistema informa que la asignación no corresponde en este flujo.</w:t>
      </w:r>
    </w:p>
    <w:bookmarkEnd w:id="70"/>
    <w:bookmarkStart w:id="75" w:name="diagrama-de-clases-del-caso-de-uso-3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1525433"/>
            <ns1:effectExtent b="0" l="0" r="0" t="0"/>
            <ns1:docPr descr="" title="" id="72" name="Picture"/>
            <ns2:graphic>
              <ns2:graphicData uri="http://schemas.openxmlformats.org/drawingml/2006/picture">
                <ns3:pic>
                  <ns3:nvPicPr>
                    <ns3:cNvPr descr="diagramas/04-asignar-tutor-clases-analisis.svg" id="7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74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71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152543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75"/>
    <w:bookmarkStart w:id="80" w:name="Xa44ec607effa7589e940cc2e7ff27f051e7a391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036142"/>
            <ns1:effectExtent b="0" l="0" r="0" t="0"/>
            <ns1:docPr descr="" title="" id="77" name="Picture"/>
            <ns2:graphic>
              <ns2:graphicData uri="http://schemas.openxmlformats.org/drawingml/2006/picture">
                <ns3:pic>
                  <ns3:nvPicPr>
                    <ns3:cNvPr descr="diagramas/04-asignar-tutor-secuencia.svg" id="7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79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76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3614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80"/>
    <w:bookmarkEnd w:id="81"/>
    <w:bookmarkStart w:id="93" w:name="Xbd630675a251e6f7eaf97af26614d05d6efc5b2"/>
    <w:p>
      <w:pPr>
        <w:pStyle w:val="Heading2"/>
      </w:pPr>
      <w:r>
        <w:t xml:space="preserve">Caso de Uso CU-05 Publicar asignación de tutor</w:t>
      </w:r>
    </w:p>
    <w:bookmarkStart w:id="82" w:name="especificación-caso-de-uso-4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CU-05 Publicar asignación de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publicar asignación de tutor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RF-06; RNF-03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Comisión solicita publicar asignaciones de tutores.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verifica autorización de Comisión.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sistema valida que existan grupos con tutor asignado.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marca las asignaciones como publicadas.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notifica al grupo correspondiente.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5"/>
        </w:numPr>
      </w:pPr>
      <w:r>
        <w:t xml:space="preserve">Si un grupo inscripto no tiene tutor asignado, queda fuera de la publicación y se informa a Comisión.</w:t>
      </w:r>
    </w:p>
    <w:bookmarkEnd w:id="82"/>
    <w:bookmarkStart w:id="87" w:name="diagrama-de-clases-del-caso-de-uso-4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2169358"/>
            <ns1:effectExtent b="0" l="0" r="0" t="0"/>
            <ns1:docPr descr="" title="" id="84" name="Picture"/>
            <ns2:graphic>
              <ns2:graphicData uri="http://schemas.openxmlformats.org/drawingml/2006/picture">
                <ns3:pic>
                  <ns3:nvPicPr>
                    <ns3:cNvPr descr="diagramas/05-publicar-asignacion-tutor-clases-analisis.svg" id="8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86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83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16935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87"/>
    <w:bookmarkStart w:id="92" w:name="X94c57bb9523cb7c02d11ae1c036dd83737b36da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451411"/>
            <ns1:effectExtent b="0" l="0" r="0" t="0"/>
            <ns1:docPr descr="" title="" id="89" name="Picture"/>
            <ns2:graphic>
              <ns2:graphicData uri="http://schemas.openxmlformats.org/drawingml/2006/picture">
                <ns3:pic>
                  <ns3:nvPicPr>
                    <ns3:cNvPr descr="diagramas/05-publicar-asignacion-tutor-secuencia.svg" id="9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1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88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45141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92"/>
    <w:bookmarkEnd w:id="93"/>
    <w:bookmarkStart w:id="105" w:name="Xb92d960a01b7a0f733a7a30590169d12bf87faf"/>
    <w:p>
      <w:pPr>
        <w:pStyle w:val="Heading2"/>
      </w:pPr>
      <w:r>
        <w:t xml:space="preserve">Caso de Uso CU-06 Cargar versión preliminar</w:t>
      </w:r>
    </w:p>
    <w:bookmarkStart w:id="94" w:name="especificación-caso-de-uso-5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CU-06 Cargar versión preliminar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cargar versión preliminar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RF-07;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estudiante solicita cargar la versión preliminar.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recupera el grupo del estudiante.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estudiante ingresa título, problema, objetivo general y alcance.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valida que los campos mínimos estén completos.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registra la versión y cambia el estado a En elaboración de anteproyecto.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6"/>
        </w:numPr>
      </w:pPr>
      <w:r>
        <w:t xml:space="preserve">Si falta alguno de los campos mínimos, el sistema informa errores y conserva el estado anterior.</w:t>
      </w:r>
    </w:p>
    <w:bookmarkEnd w:id="94"/>
    <w:bookmarkStart w:id="99" w:name="diagrama-de-clases-del-caso-de-uso-5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2898140"/>
            <ns1:effectExtent b="0" l="0" r="0" t="0"/>
            <ns1:docPr descr="" title="" id="96" name="Picture"/>
            <ns2:graphic>
              <ns2:graphicData uri="http://schemas.openxmlformats.org/drawingml/2006/picture">
                <ns3:pic>
                  <ns3:nvPicPr>
                    <ns3:cNvPr descr="diagramas/06-cargar-version-preliminar-clases-analisis.svg" id="9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8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95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89814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99"/>
    <w:bookmarkStart w:id="104" w:name="X1788cb36b79514e8ecaaeaa06dae404a59be046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021026"/>
            <ns1:effectExtent b="0" l="0" r="0" t="0"/>
            <ns1:docPr descr="" title="" id="101" name="Picture"/>
            <ns2:graphic>
              <ns2:graphicData uri="http://schemas.openxmlformats.org/drawingml/2006/picture">
                <ns3:pic>
                  <ns3:nvPicPr>
                    <ns3:cNvPr descr="diagramas/06-cargar-version-preliminar-secuencia.svg" id="10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03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00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2102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04"/>
    <w:bookmarkEnd w:id="105"/>
    <w:bookmarkStart w:id="117" w:name="Xaba384ffc333f97cfa0640c4d29f6830141b706"/>
    <w:p>
      <w:pPr>
        <w:pStyle w:val="Heading2"/>
      </w:pPr>
      <w:r>
        <w:t xml:space="preserve">Caso de Uso CU-07 Registrar observaciones</w:t>
      </w:r>
    </w:p>
    <w:bookmarkStart w:id="106" w:name="especificación-caso-de-uso-6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CU-07 Registrar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registrar observaciones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RF-08;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tutor selecciona un grupo asignado.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verifica que el tutor esté asignado al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tutor ingresa la observación breve.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registra observación, fecha y responsable.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deja la observación disponible para estudiantes y Comisión.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7"/>
        </w:numPr>
      </w:pPr>
      <w:r>
        <w:t xml:space="preserve">Si el tutor no está asignado al grupo, el sistema deniega el registro.</w:t>
      </w:r>
    </w:p>
    <w:bookmarkEnd w:id="106"/>
    <w:bookmarkStart w:id="111" w:name="diagrama-de-clases-del-caso-de-uso-6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2140065"/>
            <ns1:effectExtent b="0" l="0" r="0" t="0"/>
            <ns1:docPr descr="" title="" id="108" name="Picture"/>
            <ns2:graphic>
              <ns2:graphicData uri="http://schemas.openxmlformats.org/drawingml/2006/picture">
                <ns3:pic>
                  <ns3:nvPicPr>
                    <ns3:cNvPr descr="diagramas/07-registrar-observaciones-clases-analisis.svg" id="109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10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07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14006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11"/>
    <w:bookmarkStart w:id="116" w:name="Xb1abb23ff56122d5bd3ff7c6659ed3b486af7b3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430914"/>
            <ns1:effectExtent b="0" l="0" r="0" t="0"/>
            <ns1:docPr descr="" title="" id="113" name="Picture"/>
            <ns2:graphic>
              <ns2:graphicData uri="http://schemas.openxmlformats.org/drawingml/2006/picture">
                <ns3:pic>
                  <ns3:nvPicPr>
                    <ns3:cNvPr descr="diagramas/07-registrar-observaciones-secuencia.svg" id="11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15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12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43091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16"/>
    <w:bookmarkEnd w:id="117"/>
    <w:bookmarkStart w:id="129" w:name="caso-de-uso-cu-08-entregar-anteproyecto"/>
    <w:p>
      <w:pPr>
        <w:pStyle w:val="Heading2"/>
      </w:pPr>
      <w:r>
        <w:t xml:space="preserve">Caso de Uso CU-08 Entregar anteproyecto</w:t>
      </w:r>
    </w:p>
    <w:bookmarkStart w:id="118" w:name="especificación-caso-de-uso-7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CU-08 Entregar anteproyecto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entregar anteproyecto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RF-09, RF-10; RNF-04, RNF-05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estudiante solicita entregar formalmente el anteproyecto.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obtiene el grupo y la fecha límite del semestre.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sistema valida que la entrega esté en plazo o tenga autorización expresa de Comisión.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registra la entrega formal con fecha y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cambia el estado del grupo a Anteproyecto entregado.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8"/>
        </w:numPr>
      </w:pPr>
      <w:r>
        <w:t xml:space="preserve">Si la fecha límite venció y no existe autorización expresa, el sistema bloquea la entrega.</w:t>
      </w:r>
    </w:p>
    <w:bookmarkEnd w:id="118"/>
    <w:bookmarkStart w:id="123" w:name="diagrama-de-clases-del-caso-de-uso-7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2952862"/>
            <ns1:effectExtent b="0" l="0" r="0" t="0"/>
            <ns1:docPr descr="" title="" id="120" name="Picture"/>
            <ns2:graphic>
              <ns2:graphicData uri="http://schemas.openxmlformats.org/drawingml/2006/picture">
                <ns3:pic>
                  <ns3:nvPicPr>
                    <ns3:cNvPr descr="diagramas/08-entregar-anteproyecto-clases-analisis.svg" id="12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22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19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5286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23"/>
    <w:bookmarkStart w:id="128" w:name="X8b016b02d4c30387bcdf4b0c1c2bafc222cf030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2786534"/>
            <ns1:effectExtent b="0" l="0" r="0" t="0"/>
            <ns1:docPr descr="" title="" id="125" name="Picture"/>
            <ns2:graphic>
              <ns2:graphicData uri="http://schemas.openxmlformats.org/drawingml/2006/picture">
                <ns3:pic>
                  <ns3:nvPicPr>
                    <ns3:cNvPr descr="diagramas/08-entregar-anteproyecto-secuencia.svg" id="12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27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24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8653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28"/>
    <w:bookmarkEnd w:id="129"/>
    <w:bookmarkStart w:id="141" w:name="Xeca413da67044e4b8acaf6d56f894320a6e46a3"/>
    <w:p>
      <w:pPr>
        <w:pStyle w:val="Heading2"/>
      </w:pPr>
      <w:r>
        <w:t xml:space="preserve">Caso de Uso CU-09 Consultar estado del grupo</w:t>
      </w:r>
    </w:p>
    <w:bookmarkStart w:id="130" w:name="especificación-caso-de-uso-8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CU-09 Consultar estado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consultar estado del grupo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RF-11; RNF-01, RNF-06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estudiante solicita consultar el estado de su grupo.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obtiene únicamente el grupo asociado al estudiante.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sistema recupera estado, tutor, fechas clave y observaciones.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muestra la información del grupo propio.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09"/>
        </w:numPr>
      </w:pPr>
      <w:r>
        <w:t xml:space="preserve">Si el estudiante no tiene grupo en el semestre, el sistema informa que no existe inscripción asociada.</w:t>
      </w:r>
    </w:p>
    <w:bookmarkEnd w:id="130"/>
    <w:bookmarkStart w:id="135" w:name="diagrama-de-clases-del-caso-de-uso-8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1569734"/>
            <ns1:effectExtent b="0" l="0" r="0" t="0"/>
            <ns1:docPr descr="" title="" id="132" name="Picture"/>
            <ns2:graphic>
              <ns2:graphicData uri="http://schemas.openxmlformats.org/drawingml/2006/picture">
                <ns3:pic>
                  <ns3:nvPicPr>
                    <ns3:cNvPr descr="diagramas/09-consultar-estado-grupo-clases-analisis.svg" id="13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34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31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156973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35"/>
    <w:bookmarkStart w:id="140" w:name="X80985c98649684513ceb433f6ffcecfe06ad43c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647179"/>
            <ns1:effectExtent b="0" l="0" r="0" t="0"/>
            <ns1:docPr descr="" title="" id="137" name="Picture"/>
            <ns2:graphic>
              <ns2:graphicData uri="http://schemas.openxmlformats.org/drawingml/2006/picture">
                <ns3:pic>
                  <ns3:nvPicPr>
                    <ns3:cNvPr descr="diagramas/09-consultar-estado-grupo-secuencia.svg" id="13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39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36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64717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40"/>
    <w:bookmarkEnd w:id="141"/>
    <w:bookmarkStart w:id="153" w:name="Xa961050280550eebf7bf7c78e64ea7d577ade7a"/>
    <w:p>
      <w:pPr>
        <w:pStyle w:val="Heading2"/>
      </w:pPr>
      <w:r>
        <w:t xml:space="preserve">Caso de Uso CU-10 Generar listado de grupos sin entrega</w:t>
      </w:r>
    </w:p>
    <w:bookmarkStart w:id="142" w:name="especificación-caso-de-uso-9"/>
    <w:p>
      <w:pPr>
        <w:pStyle w:val="Heading3"/>
      </w:pPr>
      <w:r>
        <w:t xml:space="preserve">Especificación Caso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Caso de Uso</w:t>
            </w:r>
          </w:p>
        </w:tc>
        <w:tc>
          <w:tcPr/>
          <w:p>
            <w:pPr>
              <w:pStyle w:val="Compact"/>
            </w:pPr>
            <w:r>
              <w:t xml:space="preserve">CU-10 Generar listado de grupos sin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</w:pPr>
            <w:r>
              <w:t xml:space="preserve">Sebas Rojas - Grupo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Permite ejecutar el proceso de generar listado de grupos sin entrega dentro de la primera etapa del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Requerimiento(s) a que responde</w:t>
            </w:r>
          </w:p>
        </w:tc>
        <w:tc>
          <w:tcPr/>
          <w:p>
            <w:pPr>
              <w:pStyle w:val="Compact"/>
            </w:pPr>
            <w:r>
              <w:t xml:space="preserve">RF-12; RNF-06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Comisión de TFG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Condiciones</w:t>
            </w:r>
          </w:p>
        </w:tc>
        <w:tc>
          <w:tcPr/>
          <w:p>
            <w:pPr>
              <w:pStyle w:val="Compact"/>
            </w:pPr>
            <w:r>
              <w:t xml:space="preserve">El usuario se encuentra autenticado con el rol requerido y existe un semestre de TFG vigente cuando el flujo lo necesita.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Condiciones</w:t>
            </w:r>
          </w:p>
        </w:tc>
        <w:tc>
          <w:tcPr/>
          <w:p>
            <w:pPr>
              <w:pStyle w:val="Compact"/>
            </w:pPr>
            <w:r>
              <w:t xml:space="preserve">Se actualiza o consulta la información correspondiente sin salir del alcance de la primera etapa del TFG.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Actor - Acción</w:t>
            </w:r>
          </w:p>
        </w:tc>
        <w:tc>
          <w:tcPr/>
          <w:p>
            <w:pPr>
              <w:pStyle w:val="Compact"/>
            </w:pPr>
            <w:r>
              <w:t xml:space="preserve">Respuesta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Comisión solicita el listado de grupos pendientes.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verifica acceso de Comisión.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sistema verifica proximidad a la fecha límite.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selecciona grupos que aún no entregaron anteproyecto.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sistema muestra el listado para recordatorios.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Excepciones</w:t>
      </w:r>
    </w:p>
    <w:p>
      <w:pPr>
        <w:pStyle w:val="Compact"/>
        <w:numPr>
          <w:ilvl w:val="0"/>
          <w:numId w:val="1010"/>
        </w:numPr>
      </w:pPr>
      <w:r>
        <w:t xml:space="preserve">Si no se está cerca del plazo, el sistema puede mostrar el listado con advertencia de oportunidad.</w:t>
      </w:r>
    </w:p>
    <w:bookmarkEnd w:id="142"/>
    <w:bookmarkStart w:id="147" w:name="diagrama-de-clases-del-caso-de-uso-9"/>
    <w:p>
      <w:pPr>
        <w:pStyle w:val="Heading3"/>
      </w:pPr>
      <w:r>
        <w:t xml:space="preserve">Diagrama de Clases del Caso de Uso</w:t>
      </w:r>
    </w:p>
    <w:p>
      <w:pPr>
        <w:pStyle w:val="FirstParagraph"/>
      </w:pPr>
      <w:r>
        <w:drawing>
          <ns1:inline>
            <ns1:extent cx="5334000" cy="1701800"/>
            <ns1:effectExtent b="0" l="0" r="0" t="0"/>
            <ns1:docPr descr="" title="" id="144" name="Picture"/>
            <ns2:graphic>
              <ns2:graphicData uri="http://schemas.openxmlformats.org/drawingml/2006/picture">
                <ns3:pic>
                  <ns3:nvPicPr>
                    <ns3:cNvPr descr="diagramas/10-generar-listado-sin-entrega-clases-analisis.svg" id="14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46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43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17018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47"/>
    <w:bookmarkStart w:id="152" w:name="Xa990dec76621dc6b6054bd30ef9ff0c222a4701"/>
    <w:p>
      <w:pPr>
        <w:pStyle w:val="Heading3"/>
      </w:pPr>
      <w:r>
        <w:t xml:space="preserve">Diagrama de Interacción del Caso de Uso</w:t>
      </w:r>
    </w:p>
    <w:p>
      <w:pPr>
        <w:pStyle w:val="FirstParagraph"/>
      </w:pPr>
      <w:r>
        <w:drawing>
          <ns1:inline>
            <ns1:extent cx="5334000" cy="3315155"/>
            <ns1:effectExtent b="0" l="0" r="0" t="0"/>
            <ns1:docPr descr="" title="" id="149" name="Picture"/>
            <ns2:graphic>
              <ns2:graphicData uri="http://schemas.openxmlformats.org/drawingml/2006/picture">
                <ns3:pic>
                  <ns3:nvPicPr>
                    <ns3:cNvPr descr="diagramas/10-generar-listado-sin-entrega-secuencia.svg" id="15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51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48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1515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r>
        <w:br w:type="page"/>
      </w:r>
    </w:p>
    <w:bookmarkEnd w:id="152"/>
    <w:bookmarkEnd w:id="153"/>
    <w:bookmarkStart w:id="154" w:name="matriz-de-requerimientos-vs-casos-de-uso"/>
    <w:p>
      <w:pPr>
        <w:pStyle w:val="Heading2"/>
      </w:pPr>
      <w:r>
        <w:t xml:space="preserve">Matriz de Requerimientos vs 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CU-10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</w:tbl>
    <w:p>
      <w:r>
        <w:br w:type="page"/>
      </w:r>
    </w:p>
    <w:bookmarkEnd w:id="154"/>
    <w:bookmarkStart w:id="157" w:name="microestudio-formativo"/>
    <w:p>
      <w:pPr>
        <w:pStyle w:val="Heading2"/>
      </w:pPr>
      <w:r>
        <w:t xml:space="preserve">Microestudio formativo</w:t>
      </w:r>
    </w:p>
    <w:bookmarkStart w:id="155" w:name="preparación-de-datos"/>
    <w:p>
      <w:pPr>
        <w:pStyle w:val="Heading3"/>
      </w:pPr>
      <w:r>
        <w:t xml:space="preserve">Preparación de datos</w:t>
      </w:r>
    </w:p>
    <w:p>
      <w:pPr>
        <w:pStyle w:val="FirstParagraph"/>
      </w:pPr>
      <w:r>
        <w:t xml:space="preserve">El subconjunto</w:t>
      </w:r>
      <w:r>
        <w:t xml:space="preserve"> </w:t>
      </w:r>
      <w:r>
        <w:rPr>
          <w:rStyle w:val="VerbatimChar"/>
        </w:rPr>
        <w:t xml:space="preserve">G11.tsv</w:t>
      </w:r>
      <w:r>
        <w:t xml:space="preserve"> </w:t>
      </w:r>
      <w:r>
        <w:t xml:space="preserve">contiene 10 casos anonimizados. Distribución por período: 2024 S2: 1, 2025 S1: 2, 2025 S2: 2, 2026 S1: 3, Otro: 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Faltantes</w:t>
            </w:r>
          </w:p>
        </w:tc>
        <w:tc>
          <w:tcPr/>
          <w:p>
            <w:pPr>
              <w:pStyle w:val="Compact"/>
            </w:pPr>
            <w:r>
              <w:t xml:space="preserve">Inválidos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</w:tbl>
    <w:bookmarkEnd w:id="155"/>
    <w:bookmarkStart w:id="156" w:name="resultados-y-decisiones-de-análisis"/>
    <w:p>
      <w:pPr>
        <w:pStyle w:val="Heading3"/>
      </w:pPr>
      <w:r>
        <w:t xml:space="preserve">Resultados y decisiones de análisis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Frec. 1</w:t>
            </w:r>
          </w:p>
        </w:tc>
        <w:tc>
          <w:tcPr/>
          <w:p>
            <w:pPr>
              <w:pStyle w:val="Compact"/>
            </w:pPr>
            <w:r>
              <w:t xml:space="preserve">Frec. 2</w:t>
            </w:r>
          </w:p>
        </w:tc>
        <w:tc>
          <w:tcPr/>
          <w:p>
            <w:pPr>
              <w:pStyle w:val="Compact"/>
            </w:pPr>
            <w:r>
              <w:t xml:space="preserve">Frec. 3</w:t>
            </w:r>
          </w:p>
        </w:tc>
        <w:tc>
          <w:tcPr/>
          <w:p>
            <w:pPr>
              <w:pStyle w:val="Compact"/>
            </w:pPr>
            <w:r>
              <w:t xml:space="preserve">Frec. 4</w:t>
            </w:r>
          </w:p>
        </w:tc>
        <w:tc>
          <w:tcPr/>
          <w:p>
            <w:pPr>
              <w:pStyle w:val="Compact"/>
            </w:pPr>
            <w:r>
              <w:t xml:space="preserve">Frec.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La claridad percibida es alta en el subconjunto analizado. Las medias observadas van de 4.50 a 4.70. P4, claridad del flujo completo, presenta la media más baja relativa (4.50), aunque su mínimo observado es 4.</w:t>
      </w:r>
    </w:p>
    <w:p>
      <w:pPr>
        <w:pStyle w:val="BodyText"/>
      </w:pPr>
      <w:r>
        <w:t xml:space="preserve">Comentarios preservados:</w:t>
      </w:r>
      <w:r>
        <w:t xml:space="preserve"> </w:t>
      </w:r>
      <w:r>
        <w:t xml:space="preserve">“En mi caso en particular, yo no pude asistir a la reunión inicial, pero ya tuve varias experiencias en participaciones previas por lo que asumí que mucho del proceso no iba a cambiar. De igual forma, al tener alguna duda sobre algo en particular, tenía la libertad de poder acercarme directamente a secretaría para poder aclarar las mismas o directamente contactar con mi tutor asignado vía correo. En donde si tuvo inconvenientes fue en encontrar las documentaciones actualizadas sobre los modelos a tener en cuenta para el desarrollo del anteproyecto. Los mismos no se encontraban disponibles en el sitio https://das.uc.edu.py/estudiantes/tesis.”</w:t>
      </w:r>
      <w:r>
        <w:t xml:space="preserve"> </w:t>
      </w:r>
      <w:r>
        <w:t xml:space="preserve">/</w:t>
      </w:r>
      <w:r>
        <w:t xml:space="preserve"> </w:t>
      </w:r>
      <w:r>
        <w:t xml:space="preserve">“Todo fue muy claro y voy avanzando bien con las reuniones con el tutor!”</w:t>
      </w:r>
      <w:r>
        <w:t xml:space="preserve"> </w:t>
      </w:r>
      <w:r>
        <w:t xml:space="preserve">/</w:t>
      </w:r>
      <w:r>
        <w:t xml:space="preserve"> </w:t>
      </w:r>
      <w:r>
        <w:t xml:space="preserve">“Se entendió bien todo.”</w:t>
      </w:r>
      <w:r>
        <w:t xml:space="preserve"> </w:t>
      </w:r>
      <w:r>
        <w:t xml:space="preserve">/</w:t>
      </w:r>
      <w:r>
        <w:t xml:space="preserve"> </w:t>
      </w:r>
      <w:r>
        <w:t xml:space="preserve">“Sería oportuno mejorar la comunicación entre alumnos y tutores.”</w:t>
      </w:r>
    </w:p>
    <w:p>
      <w:pPr>
        <w:pStyle w:val="BodyText"/>
      </w:pPr>
      <w:r>
        <w:t xml:space="preserve">Advertencia metodológica: este microestudio tiene carácter formativo, descriptivo y exploratorio. Los datos analizados corresponden únicamente al subconjunto G11 asignado por la cátedra y no necesariamente representan a toda la población de estudiantes de TFG.</w:t>
      </w:r>
    </w:p>
    <w:bookmarkEnd w:id="156"/>
    <w:bookmarkEnd w:id="157"/>
    <w:bookmarkEnd w:id="158"/>
    <w:bookmarkStart w:id="179" w:name="modelo-de-diseño"/>
    <w:p>
      <w:pPr>
        <w:pStyle w:val="Heading1"/>
      </w:pPr>
      <w:r>
        <w:t xml:space="preserve">Modelo de Diseño</w:t>
      </w:r>
    </w:p>
    <w:bookmarkStart w:id="163" w:name="diagrama-de-estados"/>
    <w:p>
      <w:pPr>
        <w:pStyle w:val="Heading2"/>
      </w:pPr>
      <w:r>
        <w:t xml:space="preserve">Diagrama de Estados</w:t>
      </w:r>
    </w:p>
    <w:p>
      <w:pPr>
        <w:pStyle w:val="FirstParagraph"/>
      </w:pPr>
      <w:r>
        <w:drawing>
          <ns1:inline>
            <ns1:extent cx="5334000" cy="7604288"/>
            <ns1:effectExtent b="0" l="0" r="0" t="0"/>
            <ns1:docPr descr="" title="" id="160" name="Picture"/>
            <ns2:graphic>
              <ns2:graphicData uri="http://schemas.openxmlformats.org/drawingml/2006/picture">
                <ns3:pic>
                  <ns3:nvPicPr>
                    <ns3:cNvPr descr="diagramas/22-estados-grupo-tfg.svg" id="16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62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59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760428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63"/>
    <w:bookmarkStart w:id="168" w:name="X308607a33b2500f3a0265ec2dccfcaffe66d25c"/>
    <w:p>
      <w:pPr>
        <w:pStyle w:val="Heading2"/>
      </w:pPr>
      <w:r>
        <w:t xml:space="preserve">Diagrama de Actividades del Proceso Inicial del TFG</w:t>
      </w:r>
    </w:p>
    <w:p>
      <w:pPr>
        <w:pStyle w:val="FirstParagraph"/>
      </w:pPr>
      <w:r>
        <w:drawing>
          <ns1:inline>
            <ns1:extent cx="5334000" cy="20127795"/>
            <ns1:effectExtent b="0" l="0" r="0" t="0"/>
            <ns1:docPr descr="" title="" id="165" name="Picture"/>
            <ns2:graphic>
              <ns2:graphicData uri="http://schemas.openxmlformats.org/drawingml/2006/picture">
                <ns3:pic>
                  <ns3:nvPicPr>
                    <ns3:cNvPr descr="diagramas/25-actividades-proceso-inicial-tfg.svg" id="16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67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64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012779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68"/>
    <w:bookmarkStart w:id="173" w:name="diagrama-de-clases-persistentes"/>
    <w:p>
      <w:pPr>
        <w:pStyle w:val="Heading2"/>
      </w:pPr>
      <w:r>
        <w:t xml:space="preserve">Diagrama de Clases Persistentes</w:t>
      </w:r>
    </w:p>
    <w:p>
      <w:pPr>
        <w:pStyle w:val="FirstParagraph"/>
      </w:pPr>
      <w:r>
        <w:drawing>
          <ns1:inline>
            <ns1:extent cx="5334000" cy="2701849"/>
            <ns1:effectExtent b="0" l="0" r="0" t="0"/>
            <ns1:docPr descr="" title="" id="170" name="Picture"/>
            <ns2:graphic>
              <ns2:graphicData uri="http://schemas.openxmlformats.org/drawingml/2006/picture">
                <ns3:pic>
                  <ns3:nvPicPr>
                    <ns3:cNvPr descr="diagramas/23-clases-persistentes.svg" id="17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72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69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0184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73"/>
    <w:bookmarkStart w:id="178" w:name="diagrama-de-entidad-relación"/>
    <w:p>
      <w:pPr>
        <w:pStyle w:val="Heading2"/>
      </w:pPr>
      <w:r>
        <w:t xml:space="preserve">Diagrama de Entidad Relación</w:t>
      </w:r>
    </w:p>
    <w:p>
      <w:pPr>
        <w:pStyle w:val="FirstParagraph"/>
      </w:pPr>
      <w:r>
        <w:drawing>
          <ns1:inline>
            <ns1:extent cx="5334000" cy="3720594"/>
            <ns1:effectExtent b="0" l="0" r="0" t="0"/>
            <ns1:docPr descr="" title="" id="175" name="Picture"/>
            <ns2:graphic>
              <ns2:graphicData uri="http://schemas.openxmlformats.org/drawingml/2006/picture">
                <ns3:pic>
                  <ns3:nvPicPr>
                    <ns3:cNvPr descr="diagramas/24-entidad-relacion.svg" id="17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77">
                      <ns2:extLst>
                        <ns2:ext uri="{28A0092B-C50C-407E-A947-70E740481C1C}">
                          <ns5:useLocalDpi val="0"/>
                        </ns2:ext>
                        <ns2:ext uri="{96DAC541-7B7A-43D3-8B79-37D633B846F1}">
                          <ns6:svgBlip ns4:embed="rId174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72059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78"/>
    <w:bookmarkEnd w:id="179"/>
    <w:bookmarkStart w:id="180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1"/>
        </w:numPr>
      </w:pPr>
      <w:r>
        <w:t xml:space="preserve">Cátedra de Ingeniería del Software 1. (2026).</w:t>
      </w:r>
      <w:r>
        <w:t xml:space="preserve"> </w:t>
      </w:r>
      <w:r>
        <w:rPr>
          <w:i/>
          <w:iCs/>
        </w:rPr>
        <w:t xml:space="preserve">Trabajo Práctico Final 2026: Especificaciones del caso de estudio, anexos y rúbrica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Cátedra de Ingeniería del Software 1. (2026).</w:t>
      </w:r>
      <w:r>
        <w:t xml:space="preserve"> </w:t>
      </w:r>
      <w:r>
        <w:rPr>
          <w:i/>
          <w:iCs/>
        </w:rPr>
        <w:t xml:space="preserve">Materiales de clase sobre diagramas de clases, interacción y estados UML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Grupo G11. (2026).</w:t>
      </w:r>
      <w:r>
        <w:t xml:space="preserve"> </w:t>
      </w:r>
      <w:r>
        <w:rPr>
          <w:i/>
          <w:iCs/>
        </w:rPr>
        <w:t xml:space="preserve">Subconjunto de datos anónimo G11.tsv para microestudio formativo</w:t>
      </w:r>
      <w:r>
        <w:t xml:space="preserve">.</w:t>
      </w:r>
    </w:p>
    <w:bookmarkEnd w:id="180"/>
    <w:sectPr>
      <w:headerReference ns4:id="rId9" w:type="default"/>
      <w:headerReference ns4:id="rId10" w:type="first"/>
      <w:footerReference ns4:id="rId11" w:type="default"/>
      <w:footerReference ns4:id="rId12" w:type="first"/>
      <w:pgSz w:h="16838" w:orient="portrait" w:w="11906"/>
      <w:pgMar w:bottom="1440.0000000000002" w:footer="720" w:header="720" w:left="1440.0000000000002" w:right="1440.0000000000002" w:top="1440.0000000000002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tabs>
        <w:tab w:val="left" w:leader="none" w:pos="0"/>
      </w:tabs>
      <w:spacing w:line="240" w:lineRule="auto"/>
      <w:ind w:right="360"/>
      <w:jc w:val="both"/>
      <w:rPr>
        <w:rFonts w:ascii="Arial" w:cs="Arial" w:eastAsia="Arial" w:hAnsi="Arial"/>
        <w:b w:val="1"/>
        <w:bCs w:val="1"/>
        <w:color w:val="0000ff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ff"/>
        <w:sz w:val="16"/>
        <w:szCs w:val="16"/>
        <w:rtl w:val="0"/>
      </w:rPr>
      <w:t xml:space="preserve">Universidad Católica Nuestra Señora de la Asunción</w:t>
    </w:r>
  </w:p>
  <w:p w:rsidR="00000000" w:rsidDel="00000000" w:rsidP="00000000" w:rsidRDefault="00000000" w:rsidRPr="00000000" w14:paraId="00000170">
    <w:pPr>
      <w:tabs>
        <w:tab w:val="left" w:leader="none" w:pos="0"/>
      </w:tabs>
      <w:spacing w:line="240" w:lineRule="auto"/>
      <w:jc w:val="both"/>
      <w:rPr>
        <w:rFonts w:ascii="Arial" w:cs="Arial" w:eastAsia="Arial" w:hAnsi="Arial"/>
        <w:color w:val="0000ff"/>
        <w:sz w:val="12"/>
        <w:szCs w:val="12"/>
      </w:rPr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Facultad de Ciencias y Tecnología</w:t>
    </w:r>
  </w:p>
  <w:p w:rsidR="00000000" w:rsidDel="00000000" w:rsidP="00000000" w:rsidRDefault="00000000" w:rsidRPr="00000000" w14:paraId="00000171">
    <w:pPr>
      <w:tabs>
        <w:tab w:val="left" w:leader="none" w:pos="0"/>
      </w:tabs>
      <w:spacing w:line="240" w:lineRule="auto"/>
      <w:jc w:val="both"/>
      <w:rPr>
        <w:rFonts w:ascii="Arial" w:cs="Arial" w:eastAsia="Arial" w:hAnsi="Arial"/>
        <w:color w:val="0000ff"/>
        <w:sz w:val="12"/>
        <w:szCs w:val="12"/>
      </w:rPr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Departamento de Análisis de Sistemas</w:t>
    </w:r>
  </w:p>
  <w:p w:rsidR="00000000" w:rsidDel="00000000" w:rsidP="00000000" w:rsidRDefault="00000000" w:rsidRPr="00000000" w14:paraId="00000172">
    <w:pPr>
      <w:tabs>
        <w:tab w:val="left" w:leader="none" w:pos="0"/>
      </w:tabs>
      <w:spacing w:line="240" w:lineRule="auto"/>
      <w:jc w:val="both"/>
      <w:rPr>
        <w:rFonts w:ascii="Arial" w:cs="Arial" w:eastAsia="Arial" w:hAnsi="Arial"/>
        <w:color w:val="0000ff"/>
        <w:sz w:val="12"/>
        <w:szCs w:val="12"/>
      </w:rPr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Cátedra de Ingeniería del Software 1</w:t>
    </w:r>
  </w:p>
  <w:p w:rsidR="00000000" w:rsidDel="00000000" w:rsidP="00000000" w:rsidRDefault="00000000" w:rsidRPr="00000000" w14:paraId="00000173">
    <w:pPr>
      <w:tabs>
        <w:tab w:val="center" w:leader="none" w:pos="4153"/>
        <w:tab w:val="right" w:leader="none" w:pos="8306"/>
      </w:tabs>
      <w:spacing w:line="240" w:lineRule="auto"/>
      <w:rPr/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Prof.: Dr. Emilio Gutiérrez Rodríguez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●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●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●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●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●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●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sz w:val="24"/>
        <w:szCs w:val="24"/>
        <w:lang w:val="es-PY"/>
      </w:rPr>
    </w:rPrDefault>
    <w:pPrDefault>
      <w:pPr>
        <w:spacing w:line="480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>
      <w:b w:val="1"/>
      <w:bCs w:val="1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jc w:val="center"/>
    </w:pPr>
    <w:rPr/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</w:tblPr>
  </w:style>
  <w:style w:styleId="Table3" w:type="table">
    <w:basedOn w:val="TableNormal"/>
    <w:tblPr>
      <w:tblStyleRowBandSize w:val="1"/>
      <w:tblStyleColBandSize w:val="1"/>
    </w:tblPr>
  </w:style>
  <w:style w:styleId="Table4" w:type="table">
    <w:basedOn w:val="TableNormal"/>
    <w:tblPr>
      <w:tblStyleRowBandSize w:val="1"/>
      <w:tblStyleColBandSize w:val="1"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7" Target="media/rId27.svg" /><Relationship Type="http://schemas.openxmlformats.org/officeDocument/2006/relationships/image" Id="rId35" Target="media/rId35.svg" /><Relationship Type="http://schemas.openxmlformats.org/officeDocument/2006/relationships/image" Id="rId40" Target="media/rId40.svg" /><Relationship Type="http://schemas.openxmlformats.org/officeDocument/2006/relationships/image" Id="rId47" Target="media/rId47.svg" /><Relationship Type="http://schemas.openxmlformats.org/officeDocument/2006/relationships/image" Id="rId52" Target="media/rId52.svg" /><Relationship Type="http://schemas.openxmlformats.org/officeDocument/2006/relationships/image" Id="rId59" Target="media/rId59.svg" /><Relationship Type="http://schemas.openxmlformats.org/officeDocument/2006/relationships/image" Id="rId64" Target="media/rId64.svg" /><Relationship Type="http://schemas.openxmlformats.org/officeDocument/2006/relationships/image" Id="rId71" Target="media/rId71.svg" /><Relationship Type="http://schemas.openxmlformats.org/officeDocument/2006/relationships/image" Id="rId76" Target="media/rId76.svg" /><Relationship Type="http://schemas.openxmlformats.org/officeDocument/2006/relationships/image" Id="rId83" Target="media/rId83.svg" /><Relationship Type="http://schemas.openxmlformats.org/officeDocument/2006/relationships/image" Id="rId88" Target="media/rId88.svg" /><Relationship Type="http://schemas.openxmlformats.org/officeDocument/2006/relationships/image" Id="rId95" Target="media/rId95.svg" /><Relationship Type="http://schemas.openxmlformats.org/officeDocument/2006/relationships/image" Id="rId100" Target="media/rId100.svg" /><Relationship Type="http://schemas.openxmlformats.org/officeDocument/2006/relationships/image" Id="rId107" Target="media/rId107.svg" /><Relationship Type="http://schemas.openxmlformats.org/officeDocument/2006/relationships/image" Id="rId112" Target="media/rId112.svg" /><Relationship Type="http://schemas.openxmlformats.org/officeDocument/2006/relationships/image" Id="rId119" Target="media/rId119.svg" /><Relationship Type="http://schemas.openxmlformats.org/officeDocument/2006/relationships/image" Id="rId124" Target="media/rId124.svg" /><Relationship Type="http://schemas.openxmlformats.org/officeDocument/2006/relationships/image" Id="rId131" Target="media/rId131.svg" /><Relationship Type="http://schemas.openxmlformats.org/officeDocument/2006/relationships/image" Id="rId136" Target="media/rId136.svg" /><Relationship Type="http://schemas.openxmlformats.org/officeDocument/2006/relationships/image" Id="rId143" Target="media/rId143.svg" /><Relationship Type="http://schemas.openxmlformats.org/officeDocument/2006/relationships/image" Id="rId148" Target="media/rId148.svg" /><Relationship Type="http://schemas.openxmlformats.org/officeDocument/2006/relationships/image" Id="rId159" Target="media/rId159.svg" /><Relationship Type="http://schemas.openxmlformats.org/officeDocument/2006/relationships/image" Id="rId169" Target="media/rId169.svg" /><Relationship Type="http://schemas.openxmlformats.org/officeDocument/2006/relationships/image" Id="rId174" Target="media/rId174.svg" /><Relationship Type="http://schemas.openxmlformats.org/officeDocument/2006/relationships/image" Id="rId164" Target="media/rId164.svg" /><Relationship Type="http://schemas.openxmlformats.org/officeDocument/2006/relationships/image" Id="rId103" Target="media/rId103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177" Target="media/rId177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es-PY</dc:language>
  <cp:keywords/>
  <dcterms:created xsi:type="dcterms:W3CDTF">2026-06-27T17:50:11Z</dcterms:created>
  <dcterms:modified xsi:type="dcterms:W3CDTF">2026-06-27T17:50:11Z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