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pPr>
        <w:sectPr>
          <w:headerReference r:id="rId6" w:type="default"/>
          <w:footerReference r:id="rId7" w:type="default"/>
          <w:pgSz w:h="15840" w:w="12240" w:orient="portrait"/>
          <w:pgMar w:bottom="1440" w:top="1440" w:left="1440" w:right="1440" w:header="720" w:footer="720"/>
          <w:pgNumType w:start="1"/>
        </w:sectPr>
      </w:pPr>
    </w:p>
    <w:p>
      <w:pPr>
        <w:jc w:val="center"/>
      </w:pPr>
      <w:r>
        <w:rPr>
          <w:rFonts w:ascii="Times New Roman" w:hAnsi="Times New Roman"/>
          <w:b/>
          <w:sz w:val="32"/>
        </w:rPr>
        <w:t>UNIT 2 – AGENTIC AI</w:t>
      </w:r>
    </w:p>
    <w:p>
      <w:pPr>
        <w:jc w:val="center"/>
      </w:pPr>
      <w:r>
        <w:rPr>
          <w:rFonts w:ascii="Times New Roman" w:hAnsi="Times New Roman"/>
          <w:b/>
          <w:sz w:val="24"/>
        </w:rPr>
        <w:t>Activity 2: Detailed Study of a Single Agent</w:t>
      </w:r>
    </w:p>
    <w:p>
      <w:pPr>
        <w:spacing w:after="100"/>
      </w:pPr>
      <w:r>
        <w:rPr>
          <w:rFonts w:ascii="Times New Roman" w:hAnsi="Times New Roman"/>
          <w:sz w:val="22"/>
        </w:rPr>
        <w:t>Selected Agent: Software Development Assistant – Intelligent Coding Agent</w:t>
      </w:r>
    </w:p>
    <w:p>
      <w:pPr>
        <w:spacing w:before="140" w:after="60"/>
      </w:pPr>
      <w:r>
        <w:rPr>
          <w:rFonts w:ascii="Times New Roman" w:hAnsi="Times New Roman"/>
          <w:b/>
          <w:sz w:val="26"/>
        </w:rPr>
        <w:t>Objective</w:t>
      </w:r>
    </w:p>
    <w:p>
      <w:pPr>
        <w:spacing w:after="100"/>
      </w:pPr>
      <w:r>
        <w:rPr>
          <w:rFonts w:ascii="Times New Roman" w:hAnsi="Times New Roman"/>
          <w:sz w:val="22"/>
        </w:rPr>
        <w:t>To study one intelligent software-development agent in detail and explain how it supports code generation, debugging, documentation, and testing using contextual understanding and reasoning.</w:t>
      </w:r>
    </w:p>
    <w:p>
      <w:pPr>
        <w:spacing w:before="140" w:after="60"/>
      </w:pPr>
      <w:r>
        <w:rPr>
          <w:rFonts w:ascii="Times New Roman" w:hAnsi="Times New Roman"/>
          <w:b/>
          <w:sz w:val="26"/>
        </w:rPr>
        <w:t>1. Introduction</w:t>
      </w:r>
    </w:p>
    <w:p>
      <w:pPr>
        <w:spacing w:after="100"/>
      </w:pPr>
      <w:r>
        <w:rPr>
          <w:rFonts w:ascii="Times New Roman" w:hAnsi="Times New Roman"/>
          <w:sz w:val="22"/>
        </w:rPr>
        <w:t>A Software Development Assistant is an intelligent coding agent that assists programmers throughout the software-development workflow. It can understand a programming task, inspect relevant code and project context, generate or modify code, identify possible errors, explain implementation choices, prepare documentation, and support testing.</w:t>
      </w:r>
    </w:p>
    <w:p>
      <w:pPr>
        <w:spacing w:before="140" w:after="60"/>
      </w:pPr>
      <w:r>
        <w:rPr>
          <w:rFonts w:ascii="Times New Roman" w:hAnsi="Times New Roman"/>
          <w:b/>
          <w:sz w:val="26"/>
        </w:rPr>
        <w:t>2. Main Capabilities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60"/>
        <w:gridCol w:w="3360"/>
        <w:gridCol w:w="3360"/>
      </w:tblGrid>
      <w:tr>
        <w:tc>
          <w:tcPr>
            <w:tcW w:type="dxa" w:w="3360"/>
            <w:vAlign w:val="center"/>
          </w:tcPr>
          <w:p>
            <w:r>
              <w:rPr>
                <w:rFonts w:ascii="Times New Roman" w:hAnsi="Times New Roman"/>
                <w:b/>
                <w:sz w:val="20"/>
              </w:rPr>
              <w:t>Capability</w:t>
            </w:r>
          </w:p>
        </w:tc>
        <w:tc>
          <w:tcPr>
            <w:tcW w:type="dxa" w:w="3360"/>
            <w:vAlign w:val="center"/>
          </w:tcPr>
          <w:p>
            <w:r>
              <w:rPr>
                <w:rFonts w:ascii="Times New Roman" w:hAnsi="Times New Roman"/>
                <w:b/>
                <w:sz w:val="20"/>
              </w:rPr>
              <w:t>Agent Activity</w:t>
            </w:r>
          </w:p>
        </w:tc>
        <w:tc>
          <w:tcPr>
            <w:tcW w:type="dxa" w:w="3360"/>
            <w:vAlign w:val="center"/>
          </w:tcPr>
          <w:p>
            <w:r>
              <w:rPr>
                <w:rFonts w:ascii="Times New Roman" w:hAnsi="Times New Roman"/>
                <w:b/>
                <w:sz w:val="20"/>
              </w:rPr>
              <w:t>Expected Benefit</w:t>
            </w:r>
          </w:p>
        </w:tc>
      </w:tr>
      <w:tr>
        <w:tc>
          <w:tcPr>
            <w:tcW w:type="dxa" w:w="3360"/>
            <w:vAlign w:val="center"/>
          </w:tcPr>
          <w:p>
            <w:r>
              <w:rPr>
                <w:rFonts w:ascii="Times New Roman" w:hAnsi="Times New Roman"/>
                <w:sz w:val="20"/>
              </w:rPr>
              <w:t>Code generation</w:t>
            </w:r>
          </w:p>
        </w:tc>
        <w:tc>
          <w:tcPr>
            <w:tcW w:type="dxa" w:w="3360"/>
            <w:vAlign w:val="center"/>
          </w:tcPr>
          <w:p>
            <w:r>
              <w:rPr>
                <w:rFonts w:ascii="Times New Roman" w:hAnsi="Times New Roman"/>
                <w:sz w:val="20"/>
              </w:rPr>
              <w:t>Converts a natural-language requirement into code or a code change.</w:t>
            </w:r>
          </w:p>
        </w:tc>
        <w:tc>
          <w:tcPr>
            <w:tcW w:type="dxa" w:w="3360"/>
            <w:vAlign w:val="center"/>
          </w:tcPr>
          <w:p>
            <w:r>
              <w:rPr>
                <w:rFonts w:ascii="Times New Roman" w:hAnsi="Times New Roman"/>
                <w:sz w:val="20"/>
              </w:rPr>
              <w:t>Reduces repetitive implementation effort.</w:t>
            </w:r>
          </w:p>
        </w:tc>
      </w:tr>
      <w:tr>
        <w:tc>
          <w:tcPr>
            <w:tcW w:type="dxa" w:w="3360"/>
            <w:vAlign w:val="center"/>
          </w:tcPr>
          <w:p>
            <w:r>
              <w:rPr>
                <w:rFonts w:ascii="Times New Roman" w:hAnsi="Times New Roman"/>
                <w:sz w:val="20"/>
              </w:rPr>
              <w:t>Debugging</w:t>
            </w:r>
          </w:p>
        </w:tc>
        <w:tc>
          <w:tcPr>
            <w:tcW w:type="dxa" w:w="3360"/>
            <w:vAlign w:val="center"/>
          </w:tcPr>
          <w:p>
            <w:r>
              <w:rPr>
                <w:rFonts w:ascii="Times New Roman" w:hAnsi="Times New Roman"/>
                <w:sz w:val="20"/>
              </w:rPr>
              <w:t>Analyzes errors, logs, stack traces, and surrounding code to identify likely causes and propose fixes.</w:t>
            </w:r>
          </w:p>
        </w:tc>
        <w:tc>
          <w:tcPr>
            <w:tcW w:type="dxa" w:w="3360"/>
            <w:vAlign w:val="center"/>
          </w:tcPr>
          <w:p>
            <w:r>
              <w:rPr>
                <w:rFonts w:ascii="Times New Roman" w:hAnsi="Times New Roman"/>
                <w:sz w:val="20"/>
              </w:rPr>
              <w:t>Helps locate and resolve coding problems.</w:t>
            </w:r>
          </w:p>
        </w:tc>
      </w:tr>
      <w:tr>
        <w:tc>
          <w:tcPr>
            <w:tcW w:type="dxa" w:w="3360"/>
            <w:vAlign w:val="center"/>
          </w:tcPr>
          <w:p>
            <w:r>
              <w:rPr>
                <w:rFonts w:ascii="Times New Roman" w:hAnsi="Times New Roman"/>
                <w:sz w:val="20"/>
              </w:rPr>
              <w:t>Documentation</w:t>
            </w:r>
          </w:p>
        </w:tc>
        <w:tc>
          <w:tcPr>
            <w:tcW w:type="dxa" w:w="3360"/>
            <w:vAlign w:val="center"/>
          </w:tcPr>
          <w:p>
            <w:r>
              <w:rPr>
                <w:rFonts w:ascii="Times New Roman" w:hAnsi="Times New Roman"/>
                <w:sz w:val="20"/>
              </w:rPr>
              <w:t>Generates comments, docstrings, API descriptions, and technical explanations from code context.</w:t>
            </w:r>
          </w:p>
        </w:tc>
        <w:tc>
          <w:tcPr>
            <w:tcW w:type="dxa" w:w="3360"/>
            <w:vAlign w:val="center"/>
          </w:tcPr>
          <w:p>
            <w:r>
              <w:rPr>
                <w:rFonts w:ascii="Times New Roman" w:hAnsi="Times New Roman"/>
                <w:sz w:val="20"/>
              </w:rPr>
              <w:t>Improves maintainability and knowledge sharing.</w:t>
            </w:r>
          </w:p>
        </w:tc>
      </w:tr>
      <w:tr>
        <w:tc>
          <w:tcPr>
            <w:tcW w:type="dxa" w:w="3360"/>
            <w:vAlign w:val="center"/>
          </w:tcPr>
          <w:p>
            <w:r>
              <w:rPr>
                <w:rFonts w:ascii="Times New Roman" w:hAnsi="Times New Roman"/>
                <w:sz w:val="20"/>
              </w:rPr>
              <w:t>Testing</w:t>
            </w:r>
          </w:p>
        </w:tc>
        <w:tc>
          <w:tcPr>
            <w:tcW w:type="dxa" w:w="3360"/>
            <w:vAlign w:val="center"/>
          </w:tcPr>
          <w:p>
            <w:r>
              <w:rPr>
                <w:rFonts w:ascii="Times New Roman" w:hAnsi="Times New Roman"/>
                <w:sz w:val="20"/>
              </w:rPr>
              <w:t>Creates test cases, suggests edge cases, and interprets test failures.</w:t>
            </w:r>
          </w:p>
        </w:tc>
        <w:tc>
          <w:tcPr>
            <w:tcW w:type="dxa" w:w="3360"/>
            <w:vAlign w:val="center"/>
          </w:tcPr>
          <w:p>
            <w:r>
              <w:rPr>
                <w:rFonts w:ascii="Times New Roman" w:hAnsi="Times New Roman"/>
                <w:sz w:val="20"/>
              </w:rPr>
              <w:t>Improves validation and test coverage.</w:t>
            </w:r>
          </w:p>
        </w:tc>
      </w:tr>
      <w:tr>
        <w:tc>
          <w:tcPr>
            <w:tcW w:type="dxa" w:w="3360"/>
            <w:vAlign w:val="center"/>
          </w:tcPr>
          <w:p>
            <w:r>
              <w:rPr>
                <w:rFonts w:ascii="Times New Roman" w:hAnsi="Times New Roman"/>
                <w:sz w:val="20"/>
              </w:rPr>
              <w:t>Code explanation</w:t>
            </w:r>
          </w:p>
        </w:tc>
        <w:tc>
          <w:tcPr>
            <w:tcW w:type="dxa" w:w="3360"/>
            <w:vAlign w:val="center"/>
          </w:tcPr>
          <w:p>
            <w:r>
              <w:rPr>
                <w:rFonts w:ascii="Times New Roman" w:hAnsi="Times New Roman"/>
                <w:sz w:val="20"/>
              </w:rPr>
              <w:t>Explains unfamiliar functions, classes, dependencies, and execution flow.</w:t>
            </w:r>
          </w:p>
        </w:tc>
        <w:tc>
          <w:tcPr>
            <w:tcW w:type="dxa" w:w="3360"/>
            <w:vAlign w:val="center"/>
          </w:tcPr>
          <w:p>
            <w:r>
              <w:rPr>
                <w:rFonts w:ascii="Times New Roman" w:hAnsi="Times New Roman"/>
                <w:sz w:val="20"/>
              </w:rPr>
              <w:t>Helps developers understand existing systems.</w:t>
            </w:r>
          </w:p>
        </w:tc>
      </w:tr>
    </w:tbl>
    <w:p>
      <w:pPr>
        <w:spacing w:after="20"/>
      </w:pPr>
    </w:p>
    <w:p>
      <w:pPr>
        <w:spacing w:before="140" w:after="60"/>
      </w:pPr>
      <w:r>
        <w:rPr>
          <w:rFonts w:ascii="Times New Roman" w:hAnsi="Times New Roman"/>
          <w:b/>
          <w:sz w:val="26"/>
        </w:rPr>
        <w:t>3. Inputs and Outputs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60"/>
        <w:gridCol w:w="3360"/>
        <w:gridCol w:w="3360"/>
      </w:tblGrid>
      <w:tr>
        <w:tc>
          <w:tcPr>
            <w:tcW w:type="dxa" w:w="3360"/>
            <w:vAlign w:val="center"/>
          </w:tcPr>
          <w:p>
            <w:r>
              <w:rPr>
                <w:rFonts w:ascii="Times New Roman" w:hAnsi="Times New Roman"/>
                <w:b/>
                <w:sz w:val="20"/>
              </w:rPr>
              <w:t>Input</w:t>
            </w:r>
          </w:p>
        </w:tc>
        <w:tc>
          <w:tcPr>
            <w:tcW w:type="dxa" w:w="3360"/>
            <w:vAlign w:val="center"/>
          </w:tcPr>
          <w:p>
            <w:r>
              <w:rPr>
                <w:rFonts w:ascii="Times New Roman" w:hAnsi="Times New Roman"/>
                <w:b/>
                <w:sz w:val="20"/>
              </w:rPr>
              <w:t>Examples</w:t>
            </w:r>
          </w:p>
        </w:tc>
        <w:tc>
          <w:tcPr>
            <w:tcW w:type="dxa" w:w="3360"/>
            <w:vAlign w:val="center"/>
          </w:tcPr>
          <w:p>
            <w:r>
              <w:rPr>
                <w:rFonts w:ascii="Times New Roman" w:hAnsi="Times New Roman"/>
                <w:b/>
                <w:sz w:val="20"/>
              </w:rPr>
              <w:t>Output</w:t>
            </w:r>
          </w:p>
        </w:tc>
      </w:tr>
      <w:tr>
        <w:tc>
          <w:tcPr>
            <w:tcW w:type="dxa" w:w="3360"/>
            <w:vAlign w:val="center"/>
          </w:tcPr>
          <w:p>
            <w:r>
              <w:rPr>
                <w:rFonts w:ascii="Times New Roman" w:hAnsi="Times New Roman"/>
                <w:sz w:val="20"/>
              </w:rPr>
              <w:t>User requirement</w:t>
            </w:r>
          </w:p>
        </w:tc>
        <w:tc>
          <w:tcPr>
            <w:tcW w:type="dxa" w:w="3360"/>
            <w:vAlign w:val="center"/>
          </w:tcPr>
          <w:p>
            <w:r>
              <w:rPr>
                <w:rFonts w:ascii="Times New Roman" w:hAnsi="Times New Roman"/>
                <w:sz w:val="20"/>
              </w:rPr>
              <w:t>Create an API endpoint for user registration.</w:t>
            </w:r>
          </w:p>
        </w:tc>
        <w:tc>
          <w:tcPr>
            <w:tcW w:type="dxa" w:w="3360"/>
            <w:vAlign w:val="center"/>
          </w:tcPr>
          <w:p>
            <w:r>
              <w:rPr>
                <w:rFonts w:ascii="Times New Roman" w:hAnsi="Times New Roman"/>
                <w:sz w:val="20"/>
              </w:rPr>
              <w:t>Implementation plan and code.</w:t>
            </w:r>
          </w:p>
        </w:tc>
      </w:tr>
      <w:tr>
        <w:tc>
          <w:tcPr>
            <w:tcW w:type="dxa" w:w="3360"/>
            <w:vAlign w:val="center"/>
          </w:tcPr>
          <w:p>
            <w:r>
              <w:rPr>
                <w:rFonts w:ascii="Times New Roman" w:hAnsi="Times New Roman"/>
                <w:sz w:val="20"/>
              </w:rPr>
              <w:t>Existing source code</w:t>
            </w:r>
          </w:p>
        </w:tc>
        <w:tc>
          <w:tcPr>
            <w:tcW w:type="dxa" w:w="3360"/>
            <w:vAlign w:val="center"/>
          </w:tcPr>
          <w:p>
            <w:r>
              <w:rPr>
                <w:rFonts w:ascii="Times New Roman" w:hAnsi="Times New Roman"/>
                <w:sz w:val="20"/>
              </w:rPr>
              <w:t>Files, functions, classes, configuration.</w:t>
            </w:r>
          </w:p>
        </w:tc>
        <w:tc>
          <w:tcPr>
            <w:tcW w:type="dxa" w:w="3360"/>
            <w:vAlign w:val="center"/>
          </w:tcPr>
          <w:p>
            <w:r>
              <w:rPr>
                <w:rFonts w:ascii="Times New Roman" w:hAnsi="Times New Roman"/>
                <w:sz w:val="20"/>
              </w:rPr>
              <w:t>Context-aware modification or explanation.</w:t>
            </w:r>
          </w:p>
        </w:tc>
      </w:tr>
      <w:tr>
        <w:tc>
          <w:tcPr>
            <w:tcW w:type="dxa" w:w="3360"/>
            <w:vAlign w:val="center"/>
          </w:tcPr>
          <w:p>
            <w:r>
              <w:rPr>
                <w:rFonts w:ascii="Times New Roman" w:hAnsi="Times New Roman"/>
                <w:sz w:val="20"/>
              </w:rPr>
              <w:t>Error information</w:t>
            </w:r>
          </w:p>
        </w:tc>
        <w:tc>
          <w:tcPr>
            <w:tcW w:type="dxa" w:w="3360"/>
            <w:vAlign w:val="center"/>
          </w:tcPr>
          <w:p>
            <w:r>
              <w:rPr>
                <w:rFonts w:ascii="Times New Roman" w:hAnsi="Times New Roman"/>
                <w:sz w:val="20"/>
              </w:rPr>
              <w:t>Compiler error, exception, stack trace, failed test.</w:t>
            </w:r>
          </w:p>
        </w:tc>
        <w:tc>
          <w:tcPr>
            <w:tcW w:type="dxa" w:w="3360"/>
            <w:vAlign w:val="center"/>
          </w:tcPr>
          <w:p>
            <w:r>
              <w:rPr>
                <w:rFonts w:ascii="Times New Roman" w:hAnsi="Times New Roman"/>
                <w:sz w:val="20"/>
              </w:rPr>
              <w:t>Diagnosis and suggested correction.</w:t>
            </w:r>
          </w:p>
        </w:tc>
      </w:tr>
      <w:tr>
        <w:tc>
          <w:tcPr>
            <w:tcW w:type="dxa" w:w="3360"/>
            <w:vAlign w:val="center"/>
          </w:tcPr>
          <w:p>
            <w:r>
              <w:rPr>
                <w:rFonts w:ascii="Times New Roman" w:hAnsi="Times New Roman"/>
                <w:sz w:val="20"/>
              </w:rPr>
              <w:t>Test requirements</w:t>
            </w:r>
          </w:p>
        </w:tc>
        <w:tc>
          <w:tcPr>
            <w:tcW w:type="dxa" w:w="3360"/>
            <w:vAlign w:val="center"/>
          </w:tcPr>
          <w:p>
            <w:r>
              <w:rPr>
                <w:rFonts w:ascii="Times New Roman" w:hAnsi="Times New Roman"/>
                <w:sz w:val="20"/>
              </w:rPr>
              <w:t>Expected behavior and edge cases.</w:t>
            </w:r>
          </w:p>
        </w:tc>
        <w:tc>
          <w:tcPr>
            <w:tcW w:type="dxa" w:w="3360"/>
            <w:vAlign w:val="center"/>
          </w:tcPr>
          <w:p>
            <w:r>
              <w:rPr>
                <w:rFonts w:ascii="Times New Roman" w:hAnsi="Times New Roman"/>
                <w:sz w:val="20"/>
              </w:rPr>
              <w:t>Test cases and test code.</w:t>
            </w:r>
          </w:p>
        </w:tc>
      </w:tr>
      <w:tr>
        <w:tc>
          <w:tcPr>
            <w:tcW w:type="dxa" w:w="3360"/>
            <w:vAlign w:val="center"/>
          </w:tcPr>
          <w:p>
            <w:r>
              <w:rPr>
                <w:rFonts w:ascii="Times New Roman" w:hAnsi="Times New Roman"/>
                <w:sz w:val="20"/>
              </w:rPr>
              <w:t>Documentation requirement</w:t>
            </w:r>
          </w:p>
        </w:tc>
        <w:tc>
          <w:tcPr>
            <w:tcW w:type="dxa" w:w="3360"/>
            <w:vAlign w:val="center"/>
          </w:tcPr>
          <w:p>
            <w:r>
              <w:rPr>
                <w:rFonts w:ascii="Times New Roman" w:hAnsi="Times New Roman"/>
                <w:sz w:val="20"/>
              </w:rPr>
              <w:t>API or module description.</w:t>
            </w:r>
          </w:p>
        </w:tc>
        <w:tc>
          <w:tcPr>
            <w:tcW w:type="dxa" w:w="3360"/>
            <w:vAlign w:val="center"/>
          </w:tcPr>
          <w:p>
            <w:r>
              <w:rPr>
                <w:rFonts w:ascii="Times New Roman" w:hAnsi="Times New Roman"/>
                <w:sz w:val="20"/>
              </w:rPr>
              <w:t>Structured documentation.</w:t>
            </w:r>
          </w:p>
        </w:tc>
      </w:tr>
    </w:tbl>
    <w:p>
      <w:pPr>
        <w:spacing w:after="20"/>
      </w:pPr>
    </w:p>
    <w:p>
      <w:pPr>
        <w:spacing w:before="140" w:after="60"/>
      </w:pPr>
      <w:r>
        <w:rPr>
          <w:rFonts w:ascii="Times New Roman" w:hAnsi="Times New Roman"/>
          <w:b/>
          <w:sz w:val="26"/>
        </w:rPr>
        <w:t>4. Working Workflow</w:t>
      </w:r>
    </w:p>
    <w:p>
      <w:pPr>
        <w:ind w:left="432" w:hanging="288"/>
      </w:pPr>
      <w:r>
        <w:rPr>
          <w:b/>
        </w:rPr>
        <w:t xml:space="preserve">1. </w:t>
      </w:r>
      <w:r>
        <w:t>Understand the developer's request and identify the intended software outcome.</w:t>
      </w:r>
    </w:p>
    <w:p>
      <w:pPr>
        <w:ind w:left="432" w:hanging="288"/>
      </w:pPr>
      <w:r>
        <w:rPr>
          <w:b/>
        </w:rPr>
        <w:t xml:space="preserve">2. </w:t>
      </w:r>
      <w:r>
        <w:t>Collect relevant context such as source files, project structure, dependencies, configuration, and error or test information.</w:t>
      </w:r>
    </w:p>
    <w:p>
      <w:pPr>
        <w:ind w:left="432" w:hanging="288"/>
      </w:pPr>
      <w:r>
        <w:rPr>
          <w:b/>
        </w:rPr>
        <w:t xml:space="preserve">3. </w:t>
      </w:r>
      <w:r>
        <w:t>Break the request into smaller development actions when necessary.</w:t>
      </w:r>
    </w:p>
    <w:p>
      <w:pPr>
        <w:ind w:left="432" w:hanging="288"/>
      </w:pPr>
      <w:r>
        <w:rPr>
          <w:b/>
        </w:rPr>
        <w:t xml:space="preserve">4. </w:t>
      </w:r>
      <w:r>
        <w:t>Generate or modify code while considering the existing project context.</w:t>
      </w:r>
    </w:p>
    <w:p>
      <w:pPr>
        <w:ind w:left="432" w:hanging="288"/>
      </w:pPr>
      <w:r>
        <w:rPr>
          <w:b/>
        </w:rPr>
        <w:t xml:space="preserve">5. </w:t>
      </w:r>
      <w:r>
        <w:t>Run or reason about validation steps such as tests, static checks, or error analysis.</w:t>
      </w:r>
    </w:p>
    <w:p>
      <w:pPr>
        <w:ind w:left="432" w:hanging="288"/>
      </w:pPr>
      <w:r>
        <w:rPr>
          <w:b/>
        </w:rPr>
        <w:t xml:space="preserve">6. </w:t>
      </w:r>
      <w:r>
        <w:t>Inspect the result and revise the implementation if the outcome does not satisfy the requirement.</w:t>
      </w:r>
    </w:p>
    <w:p>
      <w:pPr>
        <w:ind w:left="432" w:hanging="288"/>
      </w:pPr>
      <w:r>
        <w:rPr>
          <w:b/>
        </w:rPr>
        <w:t xml:space="preserve">7. </w:t>
      </w:r>
      <w:r>
        <w:t>Provide the final code change together with an explanation and, when needed, documentation or tests.</w:t>
      </w:r>
    </w:p>
    <w:p>
      <w:pPr>
        <w:spacing w:before="140" w:after="60"/>
      </w:pPr>
      <w:r>
        <w:rPr>
          <w:rFonts w:ascii="Times New Roman" w:hAnsi="Times New Roman"/>
          <w:b/>
          <w:sz w:val="26"/>
        </w:rPr>
        <w:t>5. Example: Debugging a Python API</w:t>
      </w:r>
    </w:p>
    <w:p>
      <w:pPr>
        <w:spacing w:after="100"/>
      </w:pPr>
      <w:r>
        <w:rPr>
          <w:rFonts w:ascii="Times New Roman" w:hAnsi="Times New Roman"/>
          <w:sz w:val="22"/>
        </w:rPr>
        <w:t>Suppose a developer reports that a Python API returns an error when a user submits a registration request. The coding agent can inspect the endpoint, validation logic, database interaction, and error message. It can identify a mismatch between the expected request field and the field accessed by the code, propose a correction, add a test for the registration case, and explain why the error occurred.</w:t>
      </w:r>
    </w:p>
    <w:p>
      <w:pPr>
        <w:spacing w:before="140" w:after="60"/>
      </w:pPr>
      <w:r>
        <w:rPr>
          <w:rFonts w:ascii="Times New Roman" w:hAnsi="Times New Roman"/>
          <w:b/>
          <w:sz w:val="26"/>
        </w:rPr>
        <w:t>6. Role of Reasoning and Context</w:t>
      </w:r>
    </w:p>
    <w:p>
      <w:pPr>
        <w:spacing w:after="100"/>
      </w:pPr>
      <w:r>
        <w:rPr>
          <w:rFonts w:ascii="Times New Roman" w:hAnsi="Times New Roman"/>
          <w:sz w:val="22"/>
        </w:rPr>
        <w:t>The effectiveness of a coding agent depends strongly on contextual understanding. A useful agent considers the requested behavior together with surrounding code, project conventions, dependencies, interfaces, error messages, and test expectations. Reasoning helps it move from a high-level request to concrete development actions rather than treating each code fragment independently.</w:t>
      </w:r>
    </w:p>
    <w:p>
      <w:pPr>
        <w:spacing w:before="140" w:after="60"/>
      </w:pPr>
      <w:r>
        <w:rPr>
          <w:rFonts w:ascii="Times New Roman" w:hAnsi="Times New Roman"/>
          <w:b/>
          <w:sz w:val="26"/>
        </w:rPr>
        <w:t>7. Human-in-the-Loop</w:t>
      </w:r>
    </w:p>
    <w:p>
      <w:pPr>
        <w:ind w:left="360" w:hanging="216"/>
      </w:pPr>
      <w:r>
        <w:rPr>
          <w:b/>
        </w:rPr>
        <w:t xml:space="preserve">• </w:t>
      </w:r>
      <w:r>
        <w:t>The developer defines the requirement and remains responsible for accepting the proposed change.</w:t>
      </w:r>
    </w:p>
    <w:p>
      <w:pPr>
        <w:ind w:left="360" w:hanging="216"/>
      </w:pPr>
      <w:r>
        <w:rPr>
          <w:b/>
        </w:rPr>
        <w:t xml:space="preserve">• </w:t>
      </w:r>
      <w:r>
        <w:t>High-impact changes should be reviewed before being merged or deployed.</w:t>
      </w:r>
    </w:p>
    <w:p>
      <w:pPr>
        <w:ind w:left="360" w:hanging="216"/>
      </w:pPr>
      <w:r>
        <w:rPr>
          <w:b/>
        </w:rPr>
        <w:t xml:space="preserve">• </w:t>
      </w:r>
      <w:r>
        <w:t>Generated code should be validated with tests and appropriate engineering checks.</w:t>
      </w:r>
    </w:p>
    <w:p>
      <w:pPr>
        <w:ind w:left="360" w:hanging="216"/>
      </w:pPr>
      <w:r>
        <w:rPr>
          <w:b/>
        </w:rPr>
        <w:t xml:space="preserve">• </w:t>
      </w:r>
      <w:r>
        <w:t>The agent should clearly communicate what it changed and what assumptions it made.</w:t>
      </w:r>
    </w:p>
    <w:p>
      <w:pPr>
        <w:spacing w:before="140" w:after="60"/>
      </w:pPr>
      <w:r>
        <w:rPr>
          <w:rFonts w:ascii="Times New Roman" w:hAnsi="Times New Roman"/>
          <w:b/>
          <w:sz w:val="26"/>
        </w:rPr>
        <w:t>8. Advantages and Limitations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40"/>
        <w:gridCol w:w="5040"/>
      </w:tblGrid>
      <w:tr>
        <w:tc>
          <w:tcPr>
            <w:tcW w:type="dxa" w:w="5040"/>
            <w:vAlign w:val="center"/>
          </w:tcPr>
          <w:p>
            <w:r>
              <w:rPr>
                <w:rFonts w:ascii="Times New Roman" w:hAnsi="Times New Roman"/>
                <w:b/>
                <w:sz w:val="20"/>
              </w:rPr>
              <w:t>Advantages</w:t>
            </w:r>
          </w:p>
        </w:tc>
        <w:tc>
          <w:tcPr>
            <w:tcW w:type="dxa" w:w="5040"/>
            <w:vAlign w:val="center"/>
          </w:tcPr>
          <w:p>
            <w:r>
              <w:rPr>
                <w:rFonts w:ascii="Times New Roman" w:hAnsi="Times New Roman"/>
                <w:b/>
                <w:sz w:val="20"/>
              </w:rPr>
              <w:t>Limitations / Considerations</w:t>
            </w:r>
          </w:p>
        </w:tc>
      </w:tr>
      <w:tr>
        <w:tc>
          <w:tcPr>
            <w:tcW w:type="dxa" w:w="5040"/>
            <w:vAlign w:val="center"/>
          </w:tcPr>
          <w:p>
            <w:r>
              <w:rPr>
                <w:rFonts w:ascii="Times New Roman" w:hAnsi="Times New Roman"/>
                <w:sz w:val="20"/>
              </w:rPr>
              <w:t>Speeds up repetitive coding tasks.</w:t>
            </w:r>
          </w:p>
        </w:tc>
        <w:tc>
          <w:tcPr>
            <w:tcW w:type="dxa" w:w="5040"/>
            <w:vAlign w:val="center"/>
          </w:tcPr>
          <w:p>
            <w:r>
              <w:rPr>
                <w:rFonts w:ascii="Times New Roman" w:hAnsi="Times New Roman"/>
                <w:sz w:val="20"/>
              </w:rPr>
              <w:t>Generated code can contain defects and must be validated.</w:t>
            </w:r>
          </w:p>
        </w:tc>
      </w:tr>
      <w:tr>
        <w:tc>
          <w:tcPr>
            <w:tcW w:type="dxa" w:w="5040"/>
            <w:vAlign w:val="center"/>
          </w:tcPr>
          <w:p>
            <w:r>
              <w:rPr>
                <w:rFonts w:ascii="Times New Roman" w:hAnsi="Times New Roman"/>
                <w:sz w:val="20"/>
              </w:rPr>
              <w:t>Assists debugging and test creation.</w:t>
            </w:r>
          </w:p>
        </w:tc>
        <w:tc>
          <w:tcPr>
            <w:tcW w:type="dxa" w:w="5040"/>
            <w:vAlign w:val="center"/>
          </w:tcPr>
          <w:p>
            <w:r>
              <w:rPr>
                <w:rFonts w:ascii="Times New Roman" w:hAnsi="Times New Roman"/>
                <w:sz w:val="20"/>
              </w:rPr>
              <w:t>The agent may misunderstand incomplete requirements or missing context.</w:t>
            </w:r>
          </w:p>
        </w:tc>
      </w:tr>
      <w:tr>
        <w:tc>
          <w:tcPr>
            <w:tcW w:type="dxa" w:w="5040"/>
            <w:vAlign w:val="center"/>
          </w:tcPr>
          <w:p>
            <w:r>
              <w:rPr>
                <w:rFonts w:ascii="Times New Roman" w:hAnsi="Times New Roman"/>
                <w:sz w:val="20"/>
              </w:rPr>
              <w:t>Explains unfamiliar code and generates documentation.</w:t>
            </w:r>
          </w:p>
        </w:tc>
        <w:tc>
          <w:tcPr>
            <w:tcW w:type="dxa" w:w="5040"/>
            <w:vAlign w:val="center"/>
          </w:tcPr>
          <w:p>
            <w:r>
              <w:rPr>
                <w:rFonts w:ascii="Times New Roman" w:hAnsi="Times New Roman"/>
                <w:sz w:val="20"/>
              </w:rPr>
              <w:t>Large projects require careful context selection.</w:t>
            </w:r>
          </w:p>
        </w:tc>
      </w:tr>
      <w:tr>
        <w:tc>
          <w:tcPr>
            <w:tcW w:type="dxa" w:w="5040"/>
            <w:vAlign w:val="center"/>
          </w:tcPr>
          <w:p>
            <w:r>
              <w:rPr>
                <w:rFonts w:ascii="Times New Roman" w:hAnsi="Times New Roman"/>
                <w:sz w:val="20"/>
              </w:rPr>
              <w:t>Supports multiple development stages.</w:t>
            </w:r>
          </w:p>
        </w:tc>
        <w:tc>
          <w:tcPr>
            <w:tcW w:type="dxa" w:w="5040"/>
            <w:vAlign w:val="center"/>
          </w:tcPr>
          <w:p>
            <w:r>
              <w:rPr>
                <w:rFonts w:ascii="Times New Roman" w:hAnsi="Times New Roman"/>
                <w:sz w:val="20"/>
              </w:rPr>
              <w:t>Security, dependency, and deployment implications require human review.</w:t>
            </w:r>
          </w:p>
        </w:tc>
      </w:tr>
    </w:tbl>
    <w:p>
      <w:pPr>
        <w:spacing w:after="20"/>
      </w:pPr>
    </w:p>
    <w:p>
      <w:pPr>
        <w:spacing w:before="140" w:after="60"/>
      </w:pPr>
      <w:r>
        <w:rPr>
          <w:rFonts w:ascii="Times New Roman" w:hAnsi="Times New Roman"/>
          <w:b/>
          <w:sz w:val="26"/>
        </w:rPr>
        <w:t>Conclusion</w:t>
      </w:r>
    </w:p>
    <w:p>
      <w:pPr>
        <w:spacing w:after="100"/>
      </w:pPr>
      <w:r>
        <w:rPr>
          <w:rFonts w:ascii="Times New Roman" w:hAnsi="Times New Roman"/>
          <w:sz w:val="22"/>
        </w:rPr>
        <w:t>The Software Development Assistant demonstrates how a single intelligent agent can support code generation, debugging, documentation, and testing. Its main strength comes from combining task understanding with project context and iterative validation. The agent is most useful when its output is treated as an engineering aid and reviewed using tests and developer judgment.</w:t>
      </w:r>
    </w:p>
    <w:sectPr>
      <w:headerReference w:type="default" r:id="rId8"/>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-352424</wp:posOffset>
              </wp:positionH>
              <wp:positionV relativeFrom="paragraph">
                <wp:posOffset>-138112</wp:posOffset>
              </wp:positionV>
              <wp:extent cx="6381750" cy="7551579"/>
              <wp:effectExtent b="0" l="0" r="0" t="0"/>
              <wp:wrapNone/>
              <wp:docPr id="1" name=""/>
              <a:graphic>
                <a:graphicData uri="http://schemas.microsoft.com/office/word/2010/wordprocessingShape">
                  <wps:wsp>
                    <wps:cNvSpPr/>
                    <wps:cNvPr id="2" name="Shape 2"/>
                    <wps:spPr>
                      <a:xfrm>
                        <a:off x="2160840" y="0"/>
                        <a:ext cx="6370320" cy="756000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r w:rsidDel="00000000" w:rsidR="00000000" w:rsidRPr="00000000">
                            <w:rPr>
                              <w:rFonts w:ascii="Times New Roman" w:cs="Times New Roman" w:eastAsia="Times New Roman" w:hAnsi="Times New Roman"/>
                              <w:b w:val="1"/>
                              <w:i w:val="0"/>
                              <w:smallCaps w:val="0"/>
                              <w:strike w:val="0"/>
                              <w:color w:val="000000"/>
                              <w:sz w:val="52"/>
                              <w:vertAlign w:val="baseline"/>
                            </w:rPr>
                            <w:t xml:space="preserve">    R.M.D. ENGINEERING COLLEGE</w:t>
                          </w:r>
                        </w:p>
                        <w:p w:rsidR="00000000" w:rsidDel="00000000" w:rsidP="00000000" w:rsidRDefault="00000000" w:rsidRPr="00000000">
                          <w:pPr>
                            <w:spacing w:after="0" w:before="0" w:line="240"/>
                            <w:ind w:left="1440" w:right="0" w:firstLine="216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r>
                          <w:r w:rsidDel="00000000" w:rsidR="00000000" w:rsidRPr="00000000">
                            <w:rPr>
                              <w:rFonts w:ascii="Times New Roman" w:cs="Times New Roman" w:eastAsia="Times New Roman" w:hAnsi="Times New Roman"/>
                              <w:b w:val="1"/>
                              <w:i w:val="1"/>
                              <w:smallCaps w:val="0"/>
                              <w:strike w:val="0"/>
                              <w:color w:val="000000"/>
                              <w:sz w:val="40"/>
                              <w:vertAlign w:val="baseline"/>
                            </w:rPr>
                            <w:t xml:space="preserve">(An Autonomous Institution)</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Times New Roman" w:cs="Times New Roman" w:eastAsia="Times New Roman" w:hAnsi="Times New Roman"/>
                              <w:b w:val="1"/>
                              <w:i w:val="1"/>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R.S.M. Nagar, Kavaraipettai-601206</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Reg No           		: 111523204052</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Name               		: SSRUTHEEGA G I</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Department     		: AIML </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Sem/Year/Sec 		: VII / IV/ A</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Batch               		: 2023 - 2027</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Sub Code         		: 22AM703  </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Sub Name        		: AGENTIC AI</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Activity No	 	       : 1</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Unit No				: 1</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Date of submission	: </w:t>
                          </w:r>
                        </w:p>
                        <w:p w:rsidR="00000000" w:rsidDel="00000000" w:rsidP="00000000" w:rsidRDefault="00000000" w:rsidRPr="00000000">
                          <w:pPr>
                            <w:spacing w:after="0" w:before="0" w:line="36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Marks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4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r w:rsidDel="00000000" w:rsidR="00000000" w:rsidRPr="00000000">
                            <w:rPr>
                              <w:rFonts w:ascii="Calibri" w:cs="Calibri" w:eastAsia="Calibri" w:hAnsi="Calibri"/>
                              <w:b w:val="1"/>
                              <w:i w:val="0"/>
                              <w:smallCaps w:val="0"/>
                              <w:strike w:val="0"/>
                              <w:color w:val="000000"/>
                              <w:sz w:val="36"/>
                              <w:vertAlign w:val="baseline"/>
                            </w:rPr>
                            <w:t xml:space="preserve">Signature of the staff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-352424</wp:posOffset>
              </wp:positionH>
              <wp:positionV relativeFrom="paragraph">
                <wp:posOffset>-138112</wp:posOffset>
              </wp:positionV>
              <wp:extent cx="6381750" cy="7551579"/>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81750" cy="7551579"/>
                      </a:xfrm>
                      <a:prstGeom prst="rect"/>
                      <a:ln/>
                    </pic:spPr>
                  </pic:pic>
                </a:graphicData>
              </a:graphic>
            </wp:anchor>
          </w:drawing>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