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3572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Конспект встречи от 13.03.2025</w:t>
      </w:r>
      <w:r w:rsidRPr="004B09DE">
        <w:rPr>
          <w:color w:val="000000"/>
          <w:sz w:val="28"/>
          <w:szCs w:val="28"/>
        </w:rPr>
        <w:br/>
      </w:r>
      <w:r w:rsidRPr="004B09DE">
        <w:rPr>
          <w:rStyle w:val="Strong"/>
          <w:rFonts w:eastAsiaTheme="majorEastAsia"/>
          <w:color w:val="000000"/>
          <w:sz w:val="28"/>
          <w:szCs w:val="28"/>
        </w:rPr>
        <w:t>Тема:</w:t>
      </w:r>
      <w:r w:rsidRPr="004B09D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B09DE">
        <w:rPr>
          <w:color w:val="000000"/>
          <w:sz w:val="28"/>
          <w:szCs w:val="28"/>
        </w:rPr>
        <w:t>Обзор и правки по главе 2 «Формальная постановка задачи»</w:t>
      </w:r>
    </w:p>
    <w:p w14:paraId="046F1369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1. Общее содержание главы</w:t>
      </w:r>
      <w:r w:rsidRPr="004B09DE">
        <w:rPr>
          <w:color w:val="000000"/>
          <w:sz w:val="28"/>
          <w:szCs w:val="28"/>
        </w:rPr>
        <w:br/>
        <w:t>Глава 2 в целом соответствует задаче формализации предметной области и переводит описание системы из общего уровня в более строгую постановку.</w:t>
      </w:r>
      <w:r w:rsidRPr="004B09DE">
        <w:rPr>
          <w:color w:val="000000"/>
          <w:sz w:val="28"/>
          <w:szCs w:val="28"/>
        </w:rPr>
        <w:br/>
        <w:t>Отмечено, что глава логично продолжает первую главу: после обзора материалов, методов и архитектуры появляется формальное описание сущностей, ограничений, результатов и критериев качества.</w:t>
      </w:r>
      <w:r w:rsidRPr="004B09DE">
        <w:rPr>
          <w:color w:val="000000"/>
          <w:sz w:val="28"/>
          <w:szCs w:val="28"/>
        </w:rPr>
        <w:br/>
        <w:t>Рекомендовано сохранить общую структуру главы, так как она последовательно раскрывает постановку задачи с точки зрения функционирования системы.</w:t>
      </w:r>
    </w:p>
    <w:p w14:paraId="34485114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2. Вводный абзац главы</w:t>
      </w:r>
      <w:r w:rsidRPr="004B09DE">
        <w:rPr>
          <w:color w:val="000000"/>
          <w:sz w:val="28"/>
          <w:szCs w:val="28"/>
        </w:rPr>
        <w:br/>
        <w:t>Обсуждалось, что вводный абзац удачно связывает предметную область с целью ВКР, однако его можно сделать немного компактнее.</w:t>
      </w:r>
      <w:r w:rsidRPr="004B09DE">
        <w:rPr>
          <w:color w:val="000000"/>
          <w:sz w:val="28"/>
          <w:szCs w:val="28"/>
        </w:rPr>
        <w:br/>
        <w:t>Рекомендовано сократить перегруженные формулировки и убрать повторы, связанные с перечислением задач ВКР.</w:t>
      </w:r>
      <w:r w:rsidRPr="004B09DE">
        <w:rPr>
          <w:color w:val="000000"/>
          <w:sz w:val="28"/>
          <w:szCs w:val="28"/>
        </w:rPr>
        <w:br/>
        <w:t>Нужно сохранить акцент на том, что система не заменяет выбор студента, а поддерживает принятие решения на основе сопоставления интересов и цифрового следа преподавателей.</w:t>
      </w:r>
    </w:p>
    <w:p w14:paraId="555B2D01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3. Формальная постановка задачи и состав сущностей</w:t>
      </w:r>
      <w:r w:rsidRPr="004B09DE">
        <w:rPr>
          <w:color w:val="000000"/>
          <w:sz w:val="28"/>
          <w:szCs w:val="28"/>
        </w:rPr>
        <w:br/>
        <w:t>Подраздел 2.1.1 признан содержательно полным.</w:t>
      </w:r>
      <w:r w:rsidRPr="004B09DE">
        <w:rPr>
          <w:color w:val="000000"/>
          <w:sz w:val="28"/>
          <w:szCs w:val="28"/>
        </w:rPr>
        <w:br/>
        <w:t>Отмечено, что перечень сущностей отражает основные элементы системы: пользователей, преподавателей, документы, теги, области знаний, очередь обработки и результат рекомендаций.</w:t>
      </w:r>
      <w:r w:rsidRPr="004B09DE">
        <w:rPr>
          <w:color w:val="000000"/>
          <w:sz w:val="28"/>
          <w:szCs w:val="28"/>
        </w:rPr>
        <w:br/>
        <w:t xml:space="preserve">Рекомендовано следить за тем, чтобы сущности, их атрибуты и связи были </w:t>
      </w:r>
      <w:r w:rsidRPr="004B09DE">
        <w:rPr>
          <w:color w:val="000000"/>
          <w:sz w:val="28"/>
          <w:szCs w:val="28"/>
        </w:rPr>
        <w:lastRenderedPageBreak/>
        <w:t>описаны в одном уровне абстракции, без смешения понятий предметной области и технической реализации.</w:t>
      </w:r>
    </w:p>
    <w:p w14:paraId="25DA56CE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4. Атрибуты сущностей</w:t>
      </w:r>
      <w:r w:rsidRPr="004B09DE">
        <w:rPr>
          <w:color w:val="000000"/>
          <w:sz w:val="28"/>
          <w:szCs w:val="28"/>
        </w:rPr>
        <w:br/>
        <w:t>Обсуждалось, что блок с атрибутами хорошо показывает, какие данные действительно используются системой.</w:t>
      </w:r>
      <w:r w:rsidRPr="004B09DE">
        <w:rPr>
          <w:color w:val="000000"/>
          <w:sz w:val="28"/>
          <w:szCs w:val="28"/>
        </w:rPr>
        <w:br/>
        <w:t>При этом рекомендовано унифицировать стиль описания атрибутов: везде использовать либо краткие номинативные конструкции, либо единообразные поясняющие формулировки.</w:t>
      </w:r>
      <w:r w:rsidRPr="004B09DE">
        <w:rPr>
          <w:color w:val="000000"/>
          <w:sz w:val="28"/>
          <w:szCs w:val="28"/>
        </w:rPr>
        <w:br/>
        <w:t>Также предложено проверить, не дублируются ли отдельные атрибуты между сущностями «документ», «карточка учебной работы» и «текст документа».</w:t>
      </w:r>
    </w:p>
    <w:p w14:paraId="4440F5B3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5. Связи между сущностями</w:t>
      </w:r>
      <w:r w:rsidRPr="004B09DE">
        <w:rPr>
          <w:color w:val="000000"/>
          <w:sz w:val="28"/>
          <w:szCs w:val="28"/>
        </w:rPr>
        <w:br/>
        <w:t>Раздел со связями признан важным для понимания структуры данных.</w:t>
      </w:r>
      <w:r w:rsidRPr="004B09DE">
        <w:rPr>
          <w:color w:val="000000"/>
          <w:sz w:val="28"/>
          <w:szCs w:val="28"/>
        </w:rPr>
        <w:br/>
        <w:t>Отмечено, что логика связей между документом, карточкой, текстом, тегами и областями знаний изложена в целом корректно.</w:t>
      </w:r>
      <w:r w:rsidRPr="004B09DE">
        <w:rPr>
          <w:color w:val="000000"/>
          <w:sz w:val="28"/>
          <w:szCs w:val="28"/>
        </w:rPr>
        <w:br/>
        <w:t>Рекомендовано при финальной редактуре сделать формулировки ещё более строгими, чтобы исключить неоднозначность в трактовке отношений «один-к-одному» и «многие-ко-многим».</w:t>
      </w:r>
    </w:p>
    <w:p w14:paraId="0B1EBE34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6. Действия пользователей и наблюдаемые операции</w:t>
      </w:r>
      <w:r w:rsidRPr="004B09DE">
        <w:rPr>
          <w:color w:val="000000"/>
          <w:sz w:val="28"/>
          <w:szCs w:val="28"/>
        </w:rPr>
        <w:br/>
        <w:t>Положительно отмечено, что действия администратора и студента выделены отдельно.</w:t>
      </w:r>
      <w:r w:rsidRPr="004B09DE">
        <w:rPr>
          <w:color w:val="000000"/>
          <w:sz w:val="28"/>
          <w:szCs w:val="28"/>
        </w:rPr>
        <w:br/>
        <w:t>Это помогает показать различие ролей в системе и подвести к ограничениям доступа.</w:t>
      </w:r>
      <w:r w:rsidRPr="004B09DE">
        <w:rPr>
          <w:color w:val="000000"/>
          <w:sz w:val="28"/>
          <w:szCs w:val="28"/>
        </w:rPr>
        <w:br/>
        <w:t>Рекомендовано в дальнейшем использовать те же формулировки ролей и действий в описании пользовательских сценариев, чтобы не возникало терминологического расхождения внутри главы.</w:t>
      </w:r>
    </w:p>
    <w:p w14:paraId="35739321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lastRenderedPageBreak/>
        <w:t>Тема 7. Результат работы системы</w:t>
      </w:r>
      <w:r w:rsidRPr="004B09DE">
        <w:rPr>
          <w:color w:val="000000"/>
          <w:sz w:val="28"/>
          <w:szCs w:val="28"/>
        </w:rPr>
        <w:br/>
        <w:t>Подраздел 2.1.2 признан логически выверенным.</w:t>
      </w:r>
      <w:r w:rsidRPr="004B09DE">
        <w:rPr>
          <w:color w:val="000000"/>
          <w:sz w:val="28"/>
          <w:szCs w:val="28"/>
        </w:rPr>
        <w:br/>
        <w:t>Отмечено, что результат работы системы сформулирован не как абстрактная цель, а как конкретный набор проверяемых результатов: карточка работы, нормализованный текст, теги, статусы обработки, рекомендации.</w:t>
      </w:r>
      <w:r w:rsidRPr="004B09DE">
        <w:rPr>
          <w:color w:val="000000"/>
          <w:sz w:val="28"/>
          <w:szCs w:val="28"/>
        </w:rPr>
        <w:br/>
        <w:t>Рекомендовано сохранить такую форму, но при необходимости сделать перечисление чуть более компактным, чтобы усилить читаемость.</w:t>
      </w:r>
    </w:p>
    <w:p w14:paraId="2DE02258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8. Ограничения системы</w:t>
      </w:r>
      <w:r w:rsidRPr="004B09DE">
        <w:rPr>
          <w:color w:val="000000"/>
          <w:sz w:val="28"/>
          <w:szCs w:val="28"/>
        </w:rPr>
        <w:br/>
        <w:t>Подраздел 2.1.3 оценён как один из сильных элементов главы.</w:t>
      </w:r>
      <w:r w:rsidRPr="004B09DE">
        <w:rPr>
          <w:color w:val="000000"/>
          <w:sz w:val="28"/>
          <w:szCs w:val="28"/>
        </w:rPr>
        <w:br/>
        <w:t>Отмечено, что разделение ограничений на бизнес-ограничения, технические и ресурсные является правильным и методически оправданным.</w:t>
      </w:r>
      <w:r w:rsidRPr="004B09DE">
        <w:rPr>
          <w:color w:val="000000"/>
          <w:sz w:val="28"/>
          <w:szCs w:val="28"/>
        </w:rPr>
        <w:br/>
        <w:t>Рекомендовано особенно чётко сохранить формулировки о том, что:</w:t>
      </w:r>
      <w:r w:rsidRPr="004B09DE">
        <w:rPr>
          <w:color w:val="000000"/>
          <w:sz w:val="28"/>
          <w:szCs w:val="28"/>
        </w:rPr>
        <w:br/>
        <w:t>система не использует платные внешние API;</w:t>
      </w:r>
      <w:r w:rsidRPr="004B09DE">
        <w:rPr>
          <w:color w:val="000000"/>
          <w:sz w:val="28"/>
          <w:szCs w:val="28"/>
        </w:rPr>
        <w:br/>
        <w:t>профиль преподавателя строится только по внутреннему корпусу;</w:t>
      </w:r>
      <w:r w:rsidRPr="004B09DE">
        <w:rPr>
          <w:color w:val="000000"/>
          <w:sz w:val="28"/>
          <w:szCs w:val="28"/>
        </w:rPr>
        <w:br/>
        <w:t>система является средством поддержки принятия решения, а не заменой выбора научного руководителя.</w:t>
      </w:r>
    </w:p>
    <w:p w14:paraId="0A925D25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9. Исключения и обработка ошибок</w:t>
      </w:r>
      <w:r w:rsidRPr="004B09DE">
        <w:rPr>
          <w:color w:val="000000"/>
          <w:sz w:val="28"/>
          <w:szCs w:val="28"/>
        </w:rPr>
        <w:br/>
        <w:t>Подраздел 2.1.4 признан полезным, так как показывает зрелость проектного решения.</w:t>
      </w:r>
      <w:r w:rsidRPr="004B09DE">
        <w:rPr>
          <w:color w:val="000000"/>
          <w:sz w:val="28"/>
          <w:szCs w:val="28"/>
        </w:rPr>
        <w:br/>
        <w:t>Положительно отмечено, что в тексте рассматриваются и ошибки входных данных, и нештатные ситуации на этапе обработки.</w:t>
      </w:r>
      <w:r w:rsidRPr="004B09DE">
        <w:rPr>
          <w:color w:val="000000"/>
          <w:sz w:val="28"/>
          <w:szCs w:val="28"/>
        </w:rPr>
        <w:br/>
        <w:t>Рекомендовано чётче разграничить пользовательские ошибки, системные сбои и режим деградации, чтобы логика реакции системы читалась ещё понятнее.</w:t>
      </w:r>
    </w:p>
    <w:p w14:paraId="2C0BF962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lastRenderedPageBreak/>
        <w:t>Тема 10. Критерии качества</w:t>
      </w:r>
      <w:r w:rsidRPr="004B09DE">
        <w:rPr>
          <w:color w:val="000000"/>
          <w:sz w:val="28"/>
          <w:szCs w:val="28"/>
        </w:rPr>
        <w:br/>
        <w:t>Подраздел 2.1.5 признан удачным, поскольку критерии качества даны в форме проверяемых условий.</w:t>
      </w:r>
      <w:r w:rsidRPr="004B09DE">
        <w:rPr>
          <w:color w:val="000000"/>
          <w:sz w:val="28"/>
          <w:szCs w:val="28"/>
        </w:rPr>
        <w:br/>
        <w:t>Отмечено, что это хорошо сочетается с будущим тестированием и делает требования наблюдаемыми.</w:t>
      </w:r>
      <w:r w:rsidRPr="004B09DE">
        <w:rPr>
          <w:color w:val="000000"/>
          <w:sz w:val="28"/>
          <w:szCs w:val="28"/>
        </w:rPr>
        <w:br/>
        <w:t>Рекомендовано проверить формулировки на отсутствие дублирования с разделом об исключениях: часть критериев качества и часть правил обработки ошибок могут звучать слишком близко и потребовать разведения по смыслу.</w:t>
      </w:r>
    </w:p>
    <w:p w14:paraId="626AED21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11. Инструменты формализации и пользовательские сценарии</w:t>
      </w:r>
      <w:r w:rsidRPr="004B09DE">
        <w:rPr>
          <w:color w:val="000000"/>
          <w:sz w:val="28"/>
          <w:szCs w:val="28"/>
        </w:rPr>
        <w:br/>
        <w:t>Подраздел 2.1.6 признан важным связующим звеном между предметной областью и логикой реализации.</w:t>
      </w:r>
      <w:r w:rsidRPr="004B09DE">
        <w:rPr>
          <w:color w:val="000000"/>
          <w:sz w:val="28"/>
          <w:szCs w:val="28"/>
        </w:rPr>
        <w:br/>
        <w:t>Пользовательские сценарии сформулированы корректно и позволяют показать разные точки зрения на систему: администратора и студента.</w:t>
      </w:r>
      <w:r w:rsidRPr="004B09DE">
        <w:rPr>
          <w:color w:val="000000"/>
          <w:sz w:val="28"/>
          <w:szCs w:val="28"/>
        </w:rPr>
        <w:br/>
        <w:t>Рекомендовано сохранить оба сценария, но при редактировании сделать стиль критериев реализации ещё более единообразным, чтобы они воспринимались как системные требования, а не просто пояснения.</w:t>
      </w:r>
    </w:p>
    <w:p w14:paraId="3B180499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12. Правила принятия решений</w:t>
      </w:r>
      <w:r w:rsidRPr="004B09DE">
        <w:rPr>
          <w:color w:val="000000"/>
          <w:sz w:val="28"/>
          <w:szCs w:val="28"/>
        </w:rPr>
        <w:br/>
        <w:t>Отдельно обсуждался блок правил принятия решений.</w:t>
      </w:r>
      <w:r w:rsidRPr="004B09DE">
        <w:rPr>
          <w:color w:val="000000"/>
          <w:sz w:val="28"/>
          <w:szCs w:val="28"/>
        </w:rPr>
        <w:br/>
        <w:t>Отмечено, что он помогает перейти от словесной постановки к алгоритмической логике работы системы.</w:t>
      </w:r>
      <w:r w:rsidRPr="004B09DE">
        <w:rPr>
          <w:color w:val="000000"/>
          <w:sz w:val="28"/>
          <w:szCs w:val="28"/>
        </w:rPr>
        <w:br/>
        <w:t>Рекомендовано сохранить правила в формате «если ..., то ...», так как именно в таком виде они лучше всего подготавливают читателя к математической постановке.</w:t>
      </w:r>
    </w:p>
    <w:p w14:paraId="237533DB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13. Связь главы 2 с главой 3</w:t>
      </w:r>
      <w:r w:rsidRPr="004B09DE">
        <w:rPr>
          <w:color w:val="000000"/>
          <w:sz w:val="28"/>
          <w:szCs w:val="28"/>
        </w:rPr>
        <w:br/>
        <w:t>Отмечено, что в тексте уже намечен переход к математической постановке задачи, связанной с тематической разметкой текста документа.</w:t>
      </w:r>
      <w:r w:rsidRPr="004B09DE">
        <w:rPr>
          <w:color w:val="000000"/>
          <w:sz w:val="28"/>
          <w:szCs w:val="28"/>
        </w:rPr>
        <w:br/>
      </w:r>
      <w:r w:rsidRPr="004B09DE">
        <w:rPr>
          <w:color w:val="000000"/>
          <w:sz w:val="28"/>
          <w:szCs w:val="28"/>
        </w:rPr>
        <w:lastRenderedPageBreak/>
        <w:t>Такой переход признан удачным, поскольку глава 2 формирует формальные входы, ограничения и сценарии, а глава 3 уже переводит часть логики в систему обозначений и математическую модель.</w:t>
      </w:r>
      <w:r w:rsidRPr="004B09DE">
        <w:rPr>
          <w:color w:val="000000"/>
          <w:sz w:val="28"/>
          <w:szCs w:val="28"/>
        </w:rPr>
        <w:br/>
        <w:t>Рекомендовано в финальной версии особенно аккуратно оформить этот переход, чтобы не создавалось ощущения резкого скачка между главами.</w:t>
      </w:r>
    </w:p>
    <w:p w14:paraId="62531CF7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14. Нотация и обозначения</w:t>
      </w:r>
      <w:r w:rsidRPr="004B09DE">
        <w:rPr>
          <w:color w:val="000000"/>
          <w:sz w:val="28"/>
          <w:szCs w:val="28"/>
        </w:rPr>
        <w:br/>
        <w:t>Блок с обозначениями в целом признан содержательным и уместным.</w:t>
      </w:r>
      <w:r w:rsidRPr="004B09DE">
        <w:rPr>
          <w:color w:val="000000"/>
          <w:sz w:val="28"/>
          <w:szCs w:val="28"/>
        </w:rPr>
        <w:br/>
        <w:t>Отмечено, что выбранные обозначения покрывают документ, текст, режим обработки, сегментацию, операторы извлечения тегов и итоговый результат.</w:t>
      </w:r>
      <w:r w:rsidRPr="004B09DE">
        <w:rPr>
          <w:color w:val="000000"/>
          <w:sz w:val="28"/>
          <w:szCs w:val="28"/>
        </w:rPr>
        <w:br/>
        <w:t>При этом рекомендовано внимательно проверить единообразие используемых обозначений в пунктах 2.2, 2.4 и в математической модели, поскольку местами в пояснениях используются другие имена операторов, чем в основной записи.</w:t>
      </w:r>
    </w:p>
    <w:p w14:paraId="298B29B7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15. Математическая модель тематической разметки</w:t>
      </w:r>
      <w:r w:rsidRPr="004B09DE">
        <w:rPr>
          <w:color w:val="000000"/>
          <w:sz w:val="28"/>
          <w:szCs w:val="28"/>
        </w:rPr>
        <w:br/>
        <w:t>Обсуждалось, что выбранная для формализации задача является уместной, так как она отражает один из центральных этапов работы системы.</w:t>
      </w:r>
      <w:r w:rsidRPr="004B09DE">
        <w:rPr>
          <w:color w:val="000000"/>
          <w:sz w:val="28"/>
          <w:szCs w:val="28"/>
        </w:rPr>
        <w:br/>
        <w:t>Положительно отмечено разделение на ручной и автоматический режим, а также введение параметров сегментации и ограничений на число тегов и длину строки.</w:t>
      </w:r>
      <w:r w:rsidRPr="004B09DE">
        <w:rPr>
          <w:color w:val="000000"/>
          <w:sz w:val="28"/>
          <w:szCs w:val="28"/>
        </w:rPr>
        <w:br/>
        <w:t>Рекомендовано особенно внимательно проверить математическую запись формул, чтобы обозначения в тексте, формулах и пояснениях полностью совпадали между собой.</w:t>
      </w:r>
    </w:p>
    <w:p w14:paraId="5ACC203B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16. Пояснение элементов модели</w:t>
      </w:r>
      <w:r w:rsidRPr="004B09DE">
        <w:rPr>
          <w:color w:val="000000"/>
          <w:sz w:val="28"/>
          <w:szCs w:val="28"/>
        </w:rPr>
        <w:br/>
        <w:t>Отмечено, что раздел 2.4 требует дополнительной терминологической выверки.</w:t>
      </w:r>
      <w:r w:rsidRPr="004B09DE">
        <w:rPr>
          <w:color w:val="000000"/>
          <w:sz w:val="28"/>
          <w:szCs w:val="28"/>
        </w:rPr>
        <w:br/>
        <w:t xml:space="preserve">В текущем виде встречаются обозначения операторов, которые не </w:t>
      </w:r>
      <w:r w:rsidRPr="004B09DE">
        <w:rPr>
          <w:color w:val="000000"/>
          <w:sz w:val="28"/>
          <w:szCs w:val="28"/>
        </w:rPr>
        <w:lastRenderedPageBreak/>
        <w:t>полностью совпадают с введёнными ранее.</w:t>
      </w:r>
      <w:r w:rsidRPr="004B09DE">
        <w:rPr>
          <w:color w:val="000000"/>
          <w:sz w:val="28"/>
          <w:szCs w:val="28"/>
        </w:rPr>
        <w:br/>
        <w:t>Рекомендовано привести все операторы к одному варианту записи и убрать расхождения между словесным описанием и формальной моделью.</w:t>
      </w:r>
    </w:p>
    <w:p w14:paraId="63FD4D99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17. Допущения и ограничения модели</w:t>
      </w:r>
      <w:r w:rsidRPr="004B09DE">
        <w:rPr>
          <w:color w:val="000000"/>
          <w:sz w:val="28"/>
          <w:szCs w:val="28"/>
        </w:rPr>
        <w:br/>
        <w:t>Подраздел 2.5 признан необходимым и логически завершает формализацию.</w:t>
      </w:r>
      <w:r w:rsidRPr="004B09DE">
        <w:rPr>
          <w:color w:val="000000"/>
          <w:sz w:val="28"/>
          <w:szCs w:val="28"/>
        </w:rPr>
        <w:br/>
        <w:t>Отмечено, что он корректно ограничивает область применимости модели и не создаёт иллюзии полной автоматизации без участия человека.</w:t>
      </w:r>
      <w:r w:rsidRPr="004B09DE">
        <w:rPr>
          <w:color w:val="000000"/>
          <w:sz w:val="28"/>
          <w:szCs w:val="28"/>
        </w:rPr>
        <w:br/>
        <w:t>Рекомендовано сохранить формулировки о том, что при ручном режиме разметка должна быть внесена заранее, а итоговый список тегов может быть пустым, если разметка отсутствует.</w:t>
      </w:r>
    </w:p>
    <w:p w14:paraId="0796E271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Тема 18. Замечания по стилю и оформлению</w:t>
      </w:r>
      <w:r w:rsidRPr="004B09DE">
        <w:rPr>
          <w:color w:val="000000"/>
          <w:sz w:val="28"/>
          <w:szCs w:val="28"/>
        </w:rPr>
        <w:br/>
        <w:t>Рекомендовано провести стилистическое уплотнение текста в подразделах 2.1.1, 2.1.3 и 2.1.6.</w:t>
      </w:r>
      <w:r w:rsidRPr="004B09DE">
        <w:rPr>
          <w:color w:val="000000"/>
          <w:sz w:val="28"/>
          <w:szCs w:val="28"/>
        </w:rPr>
        <w:br/>
        <w:t>Отдельно предложено сократить слишком длинные перечисления и проверить единообразие написания терминов: «тематическая разметка», «академические интересы», «карточка учебной работы», «результат рекомендации».</w:t>
      </w:r>
      <w:r w:rsidRPr="004B09DE">
        <w:rPr>
          <w:color w:val="000000"/>
          <w:sz w:val="28"/>
          <w:szCs w:val="28"/>
        </w:rPr>
        <w:br/>
        <w:t>Также нужно проверить согласованность нумерации, обозначений формул и ссылок на подразделы главы 3.</w:t>
      </w:r>
    </w:p>
    <w:p w14:paraId="4279C631" w14:textId="77777777" w:rsidR="004B09DE" w:rsidRPr="004B09DE" w:rsidRDefault="004B09DE" w:rsidP="004B09DE">
      <w:pPr>
        <w:pStyle w:val="NormalWeb"/>
        <w:spacing w:line="360" w:lineRule="auto"/>
        <w:rPr>
          <w:color w:val="000000"/>
          <w:sz w:val="28"/>
          <w:szCs w:val="28"/>
        </w:rPr>
      </w:pPr>
      <w:r w:rsidRPr="004B09DE">
        <w:rPr>
          <w:rStyle w:val="Strong"/>
          <w:rFonts w:eastAsiaTheme="majorEastAsia"/>
          <w:color w:val="000000"/>
          <w:sz w:val="28"/>
          <w:szCs w:val="28"/>
        </w:rPr>
        <w:t>Итог встречи</w:t>
      </w:r>
      <w:r w:rsidRPr="004B09DE">
        <w:rPr>
          <w:color w:val="000000"/>
          <w:sz w:val="28"/>
          <w:szCs w:val="28"/>
        </w:rPr>
        <w:br/>
        <w:t>Глава 2 в целом корректно формализует задачу и задаёт основу для дальнейшей математической постановки и проектной реализации.</w:t>
      </w:r>
      <w:r w:rsidRPr="004B09DE">
        <w:rPr>
          <w:color w:val="000000"/>
          <w:sz w:val="28"/>
          <w:szCs w:val="28"/>
        </w:rPr>
        <w:br/>
        <w:t>Основные правки касаются стилистической компактности, строгой согласованности терминов, выравнивания описаний сущностей и устранения расхождений между обозначениями в словесной и математической части.</w:t>
      </w:r>
      <w:r w:rsidRPr="004B09DE">
        <w:rPr>
          <w:color w:val="000000"/>
          <w:sz w:val="28"/>
          <w:szCs w:val="28"/>
        </w:rPr>
        <w:br/>
      </w:r>
      <w:r w:rsidRPr="004B09DE">
        <w:rPr>
          <w:color w:val="000000"/>
          <w:sz w:val="28"/>
          <w:szCs w:val="28"/>
        </w:rPr>
        <w:lastRenderedPageBreak/>
        <w:t>После доработки глава может рассматриваться как полноценная формальная постановка задачи в структуре ВКР.</w:t>
      </w:r>
    </w:p>
    <w:p w14:paraId="5240D4FE" w14:textId="77777777" w:rsidR="00B62F72" w:rsidRPr="004B09DE" w:rsidRDefault="00B62F72" w:rsidP="004B09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62F72" w:rsidRPr="004B0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DE"/>
    <w:rsid w:val="004B09DE"/>
    <w:rsid w:val="00573C20"/>
    <w:rsid w:val="008F7371"/>
    <w:rsid w:val="00B62F72"/>
    <w:rsid w:val="00E2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92C83E"/>
  <w15:chartTrackingRefBased/>
  <w15:docId w15:val="{13D12937-E571-6445-9530-64955D3E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B09DE"/>
    <w:rPr>
      <w:b/>
      <w:bCs/>
    </w:rPr>
  </w:style>
  <w:style w:type="character" w:customStyle="1" w:styleId="apple-converted-space">
    <w:name w:val="apple-converted-space"/>
    <w:basedOn w:val="DefaultParagraphFont"/>
    <w:rsid w:val="004B0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Чернов</dc:creator>
  <cp:keywords/>
  <dc:description/>
  <cp:lastModifiedBy>Артем Чернов</cp:lastModifiedBy>
  <cp:revision>1</cp:revision>
  <dcterms:created xsi:type="dcterms:W3CDTF">2026-03-24T11:43:00Z</dcterms:created>
  <dcterms:modified xsi:type="dcterms:W3CDTF">2026-03-24T11:43:00Z</dcterms:modified>
</cp:coreProperties>
</file>