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Протокол встречи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22.02.2026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Время встречи: 10:00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Формат: онлайн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Присутствовали: Ялдыгин Валерий Борисович, Кривошапко Артем Сергеевич, Тимерзянов Тимур Наилевич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встрече были обсуждены: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 Замечания к введению ВКР, касающиеся содержания и логики изложения.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Указано, что нельзя ограничиваться только начинающими водителями - проблема ДТП шире.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Подчеркнуто, что важно учитывать не только смертность, но и травмы, вред здоровью и экономический ущерб.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Отмечено, что ДТП связаны как с начинающими, так и с водителями с небольшим и более длительным опытом (в том числе из-за самоуверенности).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Рекомендовано доработать введение, расширив постановку проблемы и уточнив формулировки.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417.3228346456694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