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Ключевые моменты: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прогнозирование по тематике&lt;-/предмету по школе/району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мб несколько моделек с минимальным доверительным интервалом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есть данные впр с 4 класса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корреляция межпредметная, с строковыми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егэ-огэ корреляция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 районам обратить внимание на темы которые плохие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уровень критичности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фильтры карта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переговорить насчёт фильтров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кризисность школ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покрасить специфику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