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1. Функциональность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2. Название темы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3. Визуализация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4. Шаблоны документов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5. Отчёты и визуализация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6. Управление задачами и данными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7. Роль руководителя проекта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8. Загрузка документов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9. Управление статусами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10. Автоматизация процесса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11. Управление статусами задач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12. Цветовая маркировка статусов задач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13. Требования к формату документов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14. Визуализация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15. Структура базы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16. Таблицы и документы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17. Структурирование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18. Шардирование базы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19. Подсистема хранения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20. Оформление документации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21. Физическая модель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22. Микросервисная архитектура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23. Тестирование производительности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24. Архитектура и нормализация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p>
      <w:pPr>
        <w:rPr>
          <w:rFonts w:ascii="Times New Roman " w:hAnsi="Times New Roman " w:cs="Times New Roman "/>
          <w:sz w:val="28"/>
          <w:szCs w:val="28"/>
        </w:rPr>
      </w:pPr>
      <w:r>
        <w:rPr>
          <w:rFonts w:ascii="Times New Roman " w:hAnsi="Times New Roman " w:eastAsia="Times New Roman " w:cs="Times New Roman "/>
          <w:sz w:val="28"/>
          <w:szCs w:val="28"/>
          <w14:ligatures w14:val="none"/>
        </w:rPr>
        <w:t xml:space="preserve">Тема 25. Объём данных</w:t>
      </w:r>
      <w:r>
        <w:rPr>
          <w:rFonts w:ascii="Times New Roman " w:hAnsi="Times New Roman " w:eastAsia="Times New Roman " w:cs="Times New Roman 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 "/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Алексей Леонов</cp:lastModifiedBy>
  <cp:revision>2</cp:revision>
  <dcterms:modified xsi:type="dcterms:W3CDTF">2026-03-20T19:54:32Z</dcterms:modified>
</cp:coreProperties>
</file>