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1"/>
        <w:jc w:val="center"/>
        <w:textAlignment w:val="auto"/>
        <w:rPr>
          <w:rFonts w:hint="default" w:ascii="Nimbus Roman" w:hAnsi="Nimbus Roman" w:cs="Nimbus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Nimbus Roman" w:hAnsi="Nimbus Roman" w:cs="Nimbus Roman"/>
          <w:b/>
          <w:bCs/>
          <w:i w:val="0"/>
          <w:iCs w:val="0"/>
          <w:sz w:val="28"/>
          <w:szCs w:val="28"/>
          <w:lang w:val="ru-RU"/>
        </w:rPr>
        <w:t>Контрольная работа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63" w:afterAutospacing="0"/>
        <w:ind w:left="0" w:right="0" w:firstLine="0"/>
        <w:textAlignment w:val="baseline"/>
        <w:rPr>
          <w:rFonts w:hint="default" w:ascii="PT Serif" w:hAnsi="PT Serif" w:eastAsia="PT Serif" w:cs="PT Serif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vertAlign w:val="baseline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25.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Принцип документирования всех управленческих действий</w:t>
      </w:r>
    </w:p>
    <w:p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Любое значимое управленческое решение, действие или соглашение должно быть зафиксировано в документе. Это касается: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Принятия решений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(приказы, распоряжения, решения).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Организации исполнения решений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(письма, поручения, протоколы).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Информирования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(справки, докладные записки).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Взаимодействия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(письма, соглашения).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Требования к форме и составу документов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Унификация и стандартизация: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Все документы должны создаваться по единым правилам. Используются унифицированные формы документов, предусмотренные Инструкцией и другими нормативными актами (например, Альбом унифицированных форм).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Обязательные реквизиты: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Каждый документ должен иметь набор реквизитов (элементов), придающих ему юридическую силу. Ключевые реквизиты: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Наименование органа власти.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Наименование вида документа (приказ, письмо и т.д.).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Дата документа.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Регистрационный номер документа.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Заголовок к тексту.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Текст документа.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Подпись (с указанием должности и ФИО).</w:t>
      </w:r>
    </w:p>
    <w:p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отдельных случаях: гриф утверждения, визы согласования, печать, отметка об исполнителе.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Бланки документов: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Документы создаются на официальных бланках, которые бывают двух основных видов: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Бланк для приказа и распоряжения.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Общий бланк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для остальных видов документов (</w:t>
      </w:r>
      <w:bookmarkStart w:id="0" w:name="_GoBack"/>
      <w:bookmarkEnd w:id="0"/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письма, протоколы и др.). Бланки должны соответствовать установленным образцам.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3. Требования к тексту документа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Официально-деловой стиль: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Текст должен быть точен, нейтрален, стандартизирован и логичен.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Ясность и однозначность: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Формулировки не должны допускать двусмысленного толкования.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Структура: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Текст, как правило, состоит из двух частей: констатирующей (преамбулы, где излагаются причины и цели) и распорядительной (где излагаются решения).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p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Язык: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Документы составляются на государственном языке Российской Федерации — русском.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4. Требования к оформлению и подписанию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Подписание: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Документы подписываются уполномоченными должностными лицами в соответствии с их компетенцией. Приказ подписывает руководитель, письмо — руководитель или, по доверенности, иное ответственное лицо.</w:t>
      </w:r>
    </w:p>
    <w:p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Согласование: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Ряд документов (особенно распорядительные) перед подписанием проходят стадию визирования (согласования) с заинтересованными структурными подразделениями или должностными лицами. Визы проставляются на самом документе или на листе согласования.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Nimbus Roman" w:hAnsi="Nimbus Roman" w:cs="Nimbus Roman"/>
          <w:sz w:val="28"/>
          <w:szCs w:val="28"/>
        </w:rPr>
      </w:pPr>
    </w:p>
    <w:p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Утверждение: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Некоторые документы (инструкции, положения, правила, отчеты) вступают в силу только после их утверждения соответствующим распорядительным документом (приказом) или путем проставления грифа утверждения.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90" w:beforeAutospacing="0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5. Требования к электронным документам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Равнозначность: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Электронный документ, подписанный квалифицированной электронной подписью (КЭП), признается равнозначным бумажному документу, подписанному собственноручной подписью.</w:t>
      </w:r>
    </w:p>
    <w:p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Оформление: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Электронные документы должны иметь все установленные реквизиты.</w:t>
      </w:r>
    </w:p>
    <w:p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Форматы: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Для создания документов рекомендуется использовать общедоступные форматы (например, PDF/A для документов длительного хранения).</w:t>
      </w:r>
    </w:p>
    <w:p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Конвертация: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Документ, поступивший в электронной форме, может быть при необходимости преобразован в бумажную форму для отправки по почте или передачи в организации, не использующие ЭДО.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6. Общие организационные принципы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Централизация делопроизводства: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Общее руководство делопроизводством, методическая работа и контроль осуществляются специальным структурным подразделением (например, Управлением делопроизводства и работы с обращениями граждан) или ответственным должностным лицом.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Единый порядок: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Во всем федеральном органе исполнительной власти и его подведомственных организациях должен соблюдаться единый порядок документирования, установленный Инструкцией.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Nimbus Roman" w:hAnsi="Nimbus Roman" w:cs="Nimbus Roman"/>
          <w:sz w:val="28"/>
          <w:szCs w:val="28"/>
        </w:rPr>
      </w:pPr>
      <w:r>
        <w:rPr>
          <w:rStyle w:val="7"/>
          <w:rFonts w:hint="default" w:ascii="Nimbus Roman" w:hAnsi="Nimbus Roman" w:eastAsia="Roboto" w:cs="Nimbus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Ответственность:</w:t>
      </w:r>
      <w:r>
        <w:rPr>
          <w:rFonts w:hint="default" w:ascii="Nimbus Roman" w:hAnsi="Nimbus Roman" w:eastAsia="Roboto" w:cs="Nimbus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Руководители структурных подразделений несут ответственность за своевременное и качественное составление документов, правильное оформление и достоверность содержащихся в них сведений.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90" w:beforeAutospacing="0" w:after="0" w:afterAutospacing="1"/>
        <w:ind w:left="0" w:hanging="360"/>
        <w:rPr>
          <w:rFonts w:hint="default" w:ascii="Nimbus Roman" w:hAnsi="Nimbus Roman" w:cs="Nimbus Roman"/>
          <w:sz w:val="28"/>
          <w:szCs w:val="28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Nimbus Roman" w:hAnsi="Nimbus Roman" w:cs="Nimbus Roman"/>
          <w:sz w:val="28"/>
          <w:szCs w:val="28"/>
          <w:lang w:val="ru-RU"/>
        </w:rPr>
      </w:pPr>
    </w:p>
    <w:sectPr>
      <w:pgSz w:w="11906" w:h="16838"/>
      <w:pgMar w:top="1134" w:right="850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文泉驿微米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byssinica SIL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imbus Roman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PT Serif">
    <w:panose1 w:val="020A0603040505020204"/>
    <w:charset w:val="00"/>
    <w:family w:val="auto"/>
    <w:pitch w:val="default"/>
    <w:sig w:usb0="A00002EF" w:usb1="5000204B" w:usb2="00000020" w:usb3="00000000" w:csb0="20000097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  <w:font w:name="Symbol">
    <w:altName w:val="Overpas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verpass Thin">
    <w:panose1 w:val="00000200000000000000"/>
    <w:charset w:val="00"/>
    <w:family w:val="auto"/>
    <w:pitch w:val="default"/>
    <w:sig w:usb0="00000003" w:usb1="00000020" w:usb2="00000000" w:usb3="00000000" w:csb0="2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B4D18"/>
    <w:multiLevelType w:val="singleLevel"/>
    <w:tmpl w:val="8FFB4D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CFE0FCC5"/>
    <w:multiLevelType w:val="multilevel"/>
    <w:tmpl w:val="CFE0F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FCB1CC"/>
    <w:multiLevelType w:val="singleLevel"/>
    <w:tmpl w:val="D5FCB1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Nimbus Roman" w:hAnsi="Nimbus Roman" w:cs="Nimbus Roman"/>
        <w:sz w:val="13"/>
        <w:szCs w:val="13"/>
      </w:rPr>
    </w:lvl>
  </w:abstractNum>
  <w:abstractNum w:abstractNumId="3">
    <w:nsid w:val="D7CE27F7"/>
    <w:multiLevelType w:val="multilevel"/>
    <w:tmpl w:val="D7CE2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EE313D"/>
    <w:multiLevelType w:val="multilevel"/>
    <w:tmpl w:val="D7EE31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F7F5FE4"/>
    <w:multiLevelType w:val="multilevel"/>
    <w:tmpl w:val="EF7F5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BFE33A"/>
    <w:multiLevelType w:val="singleLevel"/>
    <w:tmpl w:val="F7BFE3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7">
    <w:nsid w:val="FB7B1B9B"/>
    <w:multiLevelType w:val="singleLevel"/>
    <w:tmpl w:val="FB7B1B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8">
    <w:nsid w:val="FDAB6765"/>
    <w:multiLevelType w:val="multilevel"/>
    <w:tmpl w:val="FDAB6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FA4A47"/>
    <w:multiLevelType w:val="multilevel"/>
    <w:tmpl w:val="FEFA4A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5FB525"/>
    <w:rsid w:val="DF5FB525"/>
    <w:rsid w:val="F3F3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2025-10-24T13:32:00Z</dcterms:created>
  <dc:creator>user</dc:creator>
  <cp:lastModifiedBy>user</cp:lastModifiedBy>
  <dcterms:modified xsi:type="dcterms:W3CDTF">2025-10-24T13:18:10Z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