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E7" w:rsidRPr="00645BE7" w:rsidRDefault="00645BE7" w:rsidP="00645BE7">
      <w:pPr>
        <w:rPr>
          <w:b/>
          <w:lang w:val="en-GB"/>
        </w:rPr>
      </w:pPr>
      <w:r w:rsidRPr="00645BE7">
        <w:rPr>
          <w:b/>
          <w:lang w:val="en-GB"/>
        </w:rPr>
        <w:t>DUŻE FUNKCJE: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 xml:space="preserve">Read Texture </w:t>
      </w:r>
      <w:r w:rsidR="000D043F" w:rsidRPr="000D043F">
        <w:rPr>
          <w:b/>
          <w:lang w:val="en-GB"/>
        </w:rPr>
        <w:t xml:space="preserve"> !</w:t>
      </w:r>
      <w:r w:rsidR="00F41D8B">
        <w:rPr>
          <w:b/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Load Model</w:t>
      </w:r>
      <w:r w:rsidR="000D043F">
        <w:rPr>
          <w:lang w:val="en-GB"/>
        </w:rPr>
        <w:t xml:space="preserve">  </w:t>
      </w:r>
      <w:r w:rsidR="000D043F" w:rsidRPr="000D043F">
        <w:rPr>
          <w:b/>
          <w:lang w:val="en-GB"/>
        </w:rPr>
        <w:t>!</w:t>
      </w:r>
      <w:r w:rsidR="00F41D8B">
        <w:rPr>
          <w:b/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Bottom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Model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Plants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Rocks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Scene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proofErr w:type="spellStart"/>
      <w:r w:rsidRPr="00645BE7">
        <w:rPr>
          <w:lang w:val="en-GB"/>
        </w:rPr>
        <w:t>Initopengl</w:t>
      </w:r>
      <w:proofErr w:type="spellEnd"/>
      <w:r w:rsidR="000D043F">
        <w:rPr>
          <w:lang w:val="en-GB"/>
        </w:rPr>
        <w:t xml:space="preserve"> </w:t>
      </w:r>
      <w:r w:rsidR="000D043F" w:rsidRPr="000D043F">
        <w:rPr>
          <w:b/>
          <w:lang w:val="en-GB"/>
        </w:rPr>
        <w:t>!</w:t>
      </w:r>
      <w:r w:rsidR="00F41D8B">
        <w:rPr>
          <w:b/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proofErr w:type="spellStart"/>
      <w:r w:rsidRPr="00645BE7">
        <w:rPr>
          <w:lang w:val="en-GB"/>
        </w:rPr>
        <w:t>Freeopengl</w:t>
      </w:r>
      <w:proofErr w:type="spellEnd"/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</w:p>
    <w:p w:rsidR="00645BE7" w:rsidRPr="00645BE7" w:rsidRDefault="00645BE7" w:rsidP="00645BE7">
      <w:pPr>
        <w:rPr>
          <w:b/>
        </w:rPr>
      </w:pPr>
      <w:r w:rsidRPr="00645BE7">
        <w:rPr>
          <w:b/>
        </w:rPr>
        <w:t>POJEDYNCZE FUNKCJE:</w:t>
      </w:r>
    </w:p>
    <w:p w:rsidR="00645BE7" w:rsidRDefault="00645BE7" w:rsidP="00645BE7">
      <w:proofErr w:type="spellStart"/>
      <w:r w:rsidRPr="00645BE7">
        <w:rPr>
          <w:b/>
        </w:rPr>
        <w:t>Read</w:t>
      </w:r>
      <w:proofErr w:type="spellEnd"/>
      <w:r w:rsidRPr="00645BE7">
        <w:rPr>
          <w:b/>
        </w:rPr>
        <w:t xml:space="preserve"> </w:t>
      </w:r>
      <w:proofErr w:type="spellStart"/>
      <w:r w:rsidRPr="00645BE7">
        <w:rPr>
          <w:b/>
        </w:rPr>
        <w:t>Texture</w:t>
      </w:r>
      <w:proofErr w:type="spellEnd"/>
      <w:r w:rsidRPr="00645BE7">
        <w:rPr>
          <w:b/>
        </w:rPr>
        <w:t>:</w:t>
      </w:r>
    </w:p>
    <w:p w:rsidR="00645BE7" w:rsidRPr="00645BE7" w:rsidRDefault="00645BE7" w:rsidP="00645B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Funkcja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readTexture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służy do wczytywania tekstur z plików i przechowywania ich w wektorze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 Oto wyjaśnienie poszczególnych kroków w tej funkcji: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texs.push_back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(0);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Dodaje wartość 0 na koniec wektora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 Prawdopodobnie inicjalizuje ona miejsce w wektorze, które zostanie później zastąpione rzeczywistym indeksem tekstury.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GLuint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 xml:space="preserve">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Deklaruje zmienną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jako uchwyt (handle) tekstury w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OpenGL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glActiveTexture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(GL_TEXTURE0);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: Ustawia jednostkę teksturującą o indeksie 0 jako aktualną jednostkę teksturującą. Oznacza to, że kolejne operacje związane z teksturami będą dotyczyć tej konkretnej jednostki teksturującej.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Wczytanie obrazka z pliku przy użyciu biblioteki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LodePNG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i zapisanie go w wektorze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image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 Pobierane są również szerokość i wysokość obrazka.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glGenTextures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(1, &amp;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Generuje jeden uchwyt tekstury w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OpenGL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i przypisuje go do zmiennej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glBindTexture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 xml:space="preserve">(GL_TEXTURE_2D,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Powiązuje uchwyt tekstury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z jednostką teksturującą </w:t>
      </w:r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GL_TEXTURE_2D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 Następne operacje na teksturach będą dotyczyć tej jednostki teksturującej.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lastRenderedPageBreak/>
        <w:t>glTexImage2D(...)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Wczytuje obrazek z pamięci komputera do pamięci karty graficznej, skojarzonej z uchwytem tekstury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. Używa danych z wektora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image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i informacji o szerokości, wysokości,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formatie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i typie pikseli obrazka.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val="en-GB" w:eastAsia="pl-PL"/>
        </w:rPr>
        <w:t>glTexParameteri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val="en-GB" w:eastAsia="pl-PL"/>
        </w:rPr>
        <w:t>(GL_TEXTURE_2D, GL_TEXTURE_MIN_FILTER, GL_LINEAR);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i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val="en-GB" w:eastAsia="pl-PL"/>
        </w:rPr>
        <w:t>glTexParameteri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val="en-GB" w:eastAsia="pl-PL"/>
        </w:rPr>
        <w:t>(GL_TEXTURE_2D, GL_TEXTURE_MAG_FILTER, GL_LINEAR);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: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Ustawia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parametry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filtrowania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tekstur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. 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W tym przypadku, używany jest filtr liniowy (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GL_LINEAR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), który zapewnia płynne przejścia między pikselami tekstury przy skalowaniu.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[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tex_i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 xml:space="preserve">] =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Przypisuje wartość uchwytu tekstury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do elementu o indeksie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tex_i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w wektorze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. W ten sposób, tekstura o indeksie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tex_i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w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jest zaktualizowana i przechowuje odpowiedni uchwyt tekstury.</w:t>
      </w:r>
    </w:p>
    <w:p w:rsidR="00645BE7" w:rsidRPr="00645BE7" w:rsidRDefault="00645BE7" w:rsidP="00645B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Podsumowując, funkcja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readTexture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wczytuje obrazek z pliku, tworzy teksturę w pamięci karty graficznej, ustawia jej parametry, a następnie przypisuje jej uchwyt do odpowiedniego indeksu w wektorze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, umożliwiając dalsze korzystanie z tekstury w innych częściach programu.</w:t>
      </w: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initOpenGLProgram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inicjalizuje program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, ustawiając różne parametry i wczytując tekstury oraz modele do pamięci GPU. Oto wyjaśnienie poszczególnych kroków w tej funkcji: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initShaders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();</w:t>
      </w:r>
      <w:r>
        <w:rPr>
          <w:rFonts w:ascii="Segoe UI" w:hAnsi="Segoe UI" w:cs="Segoe UI"/>
          <w:color w:val="374151"/>
          <w:sz w:val="30"/>
          <w:szCs w:val="30"/>
        </w:rPr>
        <w:t xml:space="preserve">: Inicjalizuje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shadery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programu. Prawdopodobnie ta funkcja przygotowuje program do korzystania z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 dalszych operacjach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glClearColor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(0.85, 0.85, 0.85, 1);</w:t>
      </w:r>
      <w:r>
        <w:rPr>
          <w:rFonts w:ascii="Segoe UI" w:hAnsi="Segoe UI" w:cs="Segoe UI"/>
          <w:color w:val="374151"/>
          <w:sz w:val="30"/>
          <w:szCs w:val="30"/>
        </w:rPr>
        <w:t>: Ustawia kolor tła sceny na jasnoszary.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glEnable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GL_DEPTH_TEST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  <w:sz w:val="30"/>
          <w:szCs w:val="30"/>
        </w:rPr>
        <w:t>: Włącza test głębokości (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depth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test), który kontroluje, czy piksel zostanie narysowany na podstawie jego odległości od kamery. Pozwala to na realizację efektu przysłaniania geometrycznego.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glEnable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GL_BLEND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glBlendFunc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GL_SRC_ALPHA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GL_ONE_MINUS_SRC_ALPHA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  <w:sz w:val="30"/>
          <w:szCs w:val="30"/>
        </w:rPr>
        <w:t>: Włącza mieszanie (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blending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 kolorów pikseli na podstawie ich przezroczystości (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alpha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). Używane są konkretne funkcje mieszania, w tym przypadku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GL_SRC_ALPHA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GL_ONE_MINUS_SRC_ALPHA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Konfiguracja funkcji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dla interakcji z klawiaturą i myszą.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glfwSetKeyCallback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ustawia funkcję zwrotną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key_callback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), która zostanie wywołana po naciśnięciu lub zwolnieniu klawisza.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glfwSetInputMode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ustawia tryb kursora myszy na zablokowany (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GLFW_CURSOR_DISABLED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), co oznacza, że kursor myszy jest ukryty i nie może opuścić okna.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glfwSetCursorPosCallback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ustawia funkcję zwrotną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mouse_callback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), która zostanie wywołana po zmianie pozycji kursora myszy.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Wczytanie tekstur z plików za pomocą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readTexture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Pliki z teksturami mają ścieżki, takie jak "./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img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fish.png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 i "./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img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/tank2.png". Każda z wczytanych tekstur jest przypisana do odpowiedniego indeksu w wektorze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takiego jak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TEX_FISH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TEX_TANK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, itd.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Wczytanie modeli z plików za pomocą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loadModel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Pliki z modelami mają ścieżki, takie jak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models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fish.fbx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 i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models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tank.fbx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". Każdy z wczytanych modeli jest przypisany do odpowiedniego indeksu, takiego jak FISH, TANK, itd.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Tworzenie obiektów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za pomocą konstruktorów klasy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ShaderProgram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W tym przypadku, tworzone są trzy obiekty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o nazwach plików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v_water.glsl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",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v_phong.glsl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",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v_glass.glsl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" dla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vertex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f_water.glsl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",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f_phong.glsl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",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f_glass.glsl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" dla fragment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Obiekty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są przypisywane do odpowiednich zmiennych, takich jak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waterShader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phongShader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glassShader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645BE7" w:rsidRDefault="00645BE7" w:rsidP="00645BE7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Podsumowując, 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initOpenGLProgram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przygotowuje program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wczytuje tekstury i modele, ustawia parametry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(takie jak kolor tła, test głębokości, mieszanie kolorów) oraz konfiguruje interakcję z klawiaturą i myszą. Jest to część inicjalizacji programu przed rozpoczęciem właściwej pętli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Pr="000D043F" w:rsidRDefault="000D043F" w:rsidP="000D04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lastRenderedPageBreak/>
        <w:t xml:space="preserve">Funkcja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loadModel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służy do wczytywania modeli z plików do pamięci programu. Oto wyjaśnienie poszczególnych kroków w tej funkcji: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models.push_back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(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MyVertex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());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: Dodaje nowy obiekt typu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MyVertex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 Ten obiekt będzie przechowywał informacje o wierzchołkach, normalnych, współrzędnych tekstur i indeksach modelu.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Assimp::Importer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importer;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: Tworzy obiekt klasy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Assimp::Importer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, który będzie używany do importowania modelu z pliku.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const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aiScene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*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scene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=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importer.ReadFile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(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filename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,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aiProcess_Triangulate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|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aiProcess_FlipUVs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|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aiProcess_GenSmoothNormals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);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: Wczytuje model z pliku o podanej ścieżce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filename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za pomocą obiektu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importer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. Wykorzystuje różne flagi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_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do przetwarzania modelu, takie jak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aiProcess_Triangulate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(konwertowanie na trójkątne),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aiProcess_FlipUVs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(odwrócenie współrzędnych UV) i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aiProcess_GenSmoothNormals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(generowanie gładkich normalnych).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std::cout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&lt;&lt;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importer.GetErrorString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() &lt;&lt;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std::endl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: Wyświetla informacje o ewentualnych błędach wczytywania modelu, jeśli takie wystąpiły.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aiMesh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*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mesh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=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scene-&gt;mMeshes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[0];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: Pobiera pierwszą siatkę (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mesh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) z wczytanego modelu. Może istnieć wiele siatek w jednym modelu, ale ta funkcja zakłada, że jest wczytywana tylko jedna siatka.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Przechodzi przez wszystkie wierzchołki siatki za pomocą pętli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for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 Dla każdego wierzchołka:</w:t>
      </w:r>
    </w:p>
    <w:p w:rsidR="000D043F" w:rsidRPr="000D043F" w:rsidRDefault="000D043F" w:rsidP="000D043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Pobiera pozycję wierzchołka (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aiVector3D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vertex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i dodaje ją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Vertices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obiekcie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model_i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jako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glm::vec4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</w:t>
      </w:r>
    </w:p>
    <w:p w:rsidR="000D043F" w:rsidRPr="000D043F" w:rsidRDefault="000D043F" w:rsidP="000D043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Pobiera normalną wierzchołka (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aiVector3D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normal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i dodaje ją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Normals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obiekcie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model_i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jako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glm::vec4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</w:t>
      </w:r>
    </w:p>
    <w:p w:rsidR="000D043F" w:rsidRPr="000D043F" w:rsidRDefault="000D043F" w:rsidP="000D043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Pobiera współrzędne tekstury wierzchołka (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aiVector3D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texCoord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i dodaje je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TexCoords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obiekcie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model_i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jako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glm::vec2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lastRenderedPageBreak/>
        <w:t>Przechodzi przez wszystkie ściany (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faces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siatki za pomocą pętli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for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 Dla każdej ściany:</w:t>
      </w:r>
    </w:p>
    <w:p w:rsidR="000D043F" w:rsidRPr="000D043F" w:rsidRDefault="000D043F" w:rsidP="000D043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Pobiera indeksy wierzchołków ściany (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face.mIndices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[j]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i dodaje je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Indices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obiekcie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model_i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</w:t>
      </w:r>
    </w:p>
    <w:p w:rsidR="000D043F" w:rsidRPr="000D043F" w:rsidRDefault="000D043F" w:rsidP="000D04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Podsumowując, funkcja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loadModel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używa biblioteki 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Assimp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do wczytania modelu z pliku i przekształca go na format, który można wykorzystać do 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renderowania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programie 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OpenGL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 Wierzchołki, normalne, współrzędne</w:t>
      </w: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freeOpenGLProgram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służy do zwalniania zasobów używanych przez program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takich jak tekstury i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shadery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Oto wyjaśnienie poszczególnych kroków w tej funkcji:</w:t>
      </w:r>
    </w:p>
    <w:p w:rsidR="000D043F" w:rsidRDefault="000D043F" w:rsidP="000D043F">
      <w:pPr>
        <w:pStyle w:val="Normalny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freeShaders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();</w:t>
      </w:r>
      <w:r>
        <w:rPr>
          <w:rFonts w:ascii="Segoe UI" w:hAnsi="Segoe UI" w:cs="Segoe UI"/>
          <w:color w:val="374151"/>
          <w:sz w:val="30"/>
          <w:szCs w:val="30"/>
        </w:rPr>
        <w:t xml:space="preserve">: Wywołuje funkcję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freeShaders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która zwalnia zasoby związane ze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shaderami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Nie jest to widoczne w podanym kodzie, ale można założyć, że ta funkcja jest odpowiedzialna za zwolnienie pamięci zajmowanej przez obiekty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0D043F">
      <w:pPr>
        <w:pStyle w:val="Normalny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glDeleteTextures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(1, &amp;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TEX_TANK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]);</w:t>
      </w:r>
      <w:r>
        <w:rPr>
          <w:rFonts w:ascii="Segoe UI" w:hAnsi="Segoe UI" w:cs="Segoe UI"/>
          <w:color w:val="374151"/>
          <w:sz w:val="30"/>
          <w:szCs w:val="30"/>
        </w:rPr>
        <w:t xml:space="preserve">: Usuwa teksturę o indeksie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TEX_TANK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pamięci GPU poprzez wywołanie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glDeleteTextures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Podobnie jak w przypadku innych tekstur, takich jak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TEX_ROCK1</w:t>
      </w:r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TEX_ROCK2</w:t>
      </w:r>
      <w:r>
        <w:rPr>
          <w:rFonts w:ascii="Segoe UI" w:hAnsi="Segoe UI" w:cs="Segoe UI"/>
          <w:color w:val="374151"/>
          <w:sz w:val="30"/>
          <w:szCs w:val="30"/>
        </w:rPr>
        <w:t>, itd., te linie kodu usuwają odpowiednie tekstury.</w:t>
      </w: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Podsumowując, 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freeOpenGLProgram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ma na celu zwolnienie zasobów związanych z programem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przed zakończeniem działania programu. Jest to ważne, aby zapobiec wyciekom pamięci i zwolnić zasoby używane przez GPU.</w:t>
      </w: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drawBottom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służy do rysowania dna akwarium w programie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Oto wyjaśnienie poszczególnych kroków w tej funkcji:</w:t>
      </w:r>
    </w:p>
    <w:p w:rsidR="000D043F" w:rsidRDefault="000D043F" w:rsidP="000D043F">
      <w:pPr>
        <w:pStyle w:val="Normalny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Definicja danych wierzchołków: Zdefiniowane są tablice zawierające współrzędne wierzchołków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bottomVertices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), normalne wierzchołków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bottomVertexNormals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 oraz współrzędne tekstur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bottomTexCoords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 dla dna akwarium. Te dane określają kształt i wygląd dna akwarium.</w:t>
      </w:r>
    </w:p>
    <w:p w:rsidR="000D043F" w:rsidRDefault="000D043F" w:rsidP="000D043F">
      <w:pPr>
        <w:pStyle w:val="Normalny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Użycie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wodnego: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waterShader-&gt;use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30"/>
          <w:szCs w:val="30"/>
        </w:rPr>
        <w:t xml:space="preserve"> aktywuje używany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wodny. Oznacza to, że operacje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będą wykonywane zgodnie z definicją tego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0D043F">
      <w:pPr>
        <w:pStyle w:val="Normalny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Przesłanie macierzy projekcji, widoku i modelu: Przesłanie macierzy projekcji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P</w:t>
      </w:r>
      <w:r>
        <w:rPr>
          <w:rFonts w:ascii="Segoe UI" w:hAnsi="Segoe UI" w:cs="Segoe UI"/>
          <w:color w:val="374151"/>
          <w:sz w:val="30"/>
          <w:szCs w:val="30"/>
        </w:rPr>
        <w:t>), widoku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</w:t>
      </w:r>
      <w:r>
        <w:rPr>
          <w:rFonts w:ascii="Segoe UI" w:hAnsi="Segoe UI" w:cs="Segoe UI"/>
          <w:color w:val="374151"/>
          <w:sz w:val="30"/>
          <w:szCs w:val="30"/>
        </w:rPr>
        <w:t>) i modelu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</w:t>
      </w:r>
      <w:r>
        <w:rPr>
          <w:rFonts w:ascii="Segoe UI" w:hAnsi="Segoe UI" w:cs="Segoe UI"/>
          <w:color w:val="374151"/>
          <w:sz w:val="30"/>
          <w:szCs w:val="30"/>
        </w:rPr>
        <w:t xml:space="preserve">)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wodnego za pomocą odpowiednich funkcji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glUniformMatrix4fv</w:t>
      </w:r>
      <w:r>
        <w:rPr>
          <w:rFonts w:ascii="Segoe UI" w:hAnsi="Segoe UI" w:cs="Segoe UI"/>
          <w:color w:val="374151"/>
          <w:sz w:val="30"/>
          <w:szCs w:val="30"/>
        </w:rPr>
        <w:t>. Te macierze określają transformacje przestrzeni trójwymiarowej.</w:t>
      </w:r>
    </w:p>
    <w:p w:rsidR="000D043F" w:rsidRDefault="000D043F" w:rsidP="000D043F">
      <w:pPr>
        <w:pStyle w:val="Normalny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Włączenie atrybutów wierzchołków: Włączenie atrybutów wierzchołków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vertex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normal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texCoord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wodnym za pomocą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glEnableVertexAttribArray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glVertexAttribPointer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To pozwala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na skojarzenie danych wierzchołków z odpowiednimi atrybutami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0D043F">
      <w:pPr>
        <w:pStyle w:val="Normalny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Ustawienie parametrów tekstury: Ustawienie parametrów powtarzania tekstury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GL_REPEAT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 za pomocą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glTexParameteri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To definiuje, jak tekstura powinna być powielana na powierzchni dna akwarium.</w:t>
      </w:r>
    </w:p>
    <w:p w:rsidR="000D043F" w:rsidRDefault="000D043F" w:rsidP="000D043F">
      <w:pPr>
        <w:pStyle w:val="Normalny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Aktywowanie i powiązanie tekstury: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glActiveTexture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(GL_TEXTURE0)</w:t>
      </w:r>
      <w:r>
        <w:rPr>
          <w:rFonts w:ascii="Segoe UI" w:hAnsi="Segoe UI" w:cs="Segoe UI"/>
          <w:color w:val="374151"/>
          <w:sz w:val="30"/>
          <w:szCs w:val="30"/>
        </w:rPr>
        <w:t xml:space="preserve"> aktywuje jednostkę teksturującą 0. Następnie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glBindTexture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 xml:space="preserve">(GL_TEXTURE_2D,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TEX_BOTTOM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])</w:t>
      </w:r>
      <w:r>
        <w:rPr>
          <w:rFonts w:ascii="Segoe UI" w:hAnsi="Segoe UI" w:cs="Segoe UI"/>
          <w:color w:val="374151"/>
          <w:sz w:val="30"/>
          <w:szCs w:val="30"/>
        </w:rPr>
        <w:t xml:space="preserve"> powiązuje konkretną teksturę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TEX_BOTTOM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</w:t>
      </w:r>
      <w:r>
        <w:rPr>
          <w:rFonts w:ascii="Segoe UI" w:hAnsi="Segoe UI" w:cs="Segoe UI"/>
          <w:color w:val="374151"/>
          <w:sz w:val="30"/>
          <w:szCs w:val="30"/>
        </w:rPr>
        <w:t xml:space="preserve">) z jednostką teksturującą. To oznacza, że ta tekstura będzie używana podczas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dna akwarium.</w:t>
      </w:r>
    </w:p>
    <w:p w:rsidR="000D043F" w:rsidRDefault="000D043F" w:rsidP="000D043F">
      <w:pPr>
        <w:pStyle w:val="Normalny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Przesłanie wartości uniform dla tekstury: Przesłanie wartości 0 do uniform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wodnym za pomocą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glUniform1i(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waterShader-&gt;u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("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"), 0)</w:t>
      </w:r>
      <w:r>
        <w:rPr>
          <w:rFonts w:ascii="Segoe UI" w:hAnsi="Segoe UI" w:cs="Segoe UI"/>
          <w:color w:val="374151"/>
          <w:sz w:val="30"/>
          <w:szCs w:val="30"/>
        </w:rPr>
        <w:t xml:space="preserve">. Oznacza to, że </w:t>
      </w: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jednostka teksturująca 0 jest używana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tekstury dna akwarium.</w:t>
      </w:r>
    </w:p>
    <w:p w:rsidR="000D043F" w:rsidRDefault="000D043F" w:rsidP="000D043F">
      <w:pPr>
        <w:pStyle w:val="Normalny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Rysowanie wierzchołków: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glDrawArrays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GL_TRIANGLES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 xml:space="preserve">, 0,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bottomVertexCount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  <w:sz w:val="30"/>
          <w:szCs w:val="30"/>
        </w:rPr>
        <w:t xml:space="preserve"> rysuje wierzchołki dna akwarium jako trójkąty.</w:t>
      </w:r>
    </w:p>
    <w:p w:rsidR="000D043F" w:rsidRDefault="000D043F" w:rsidP="000D043F">
      <w:pPr>
        <w:pStyle w:val="Normalny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Wyłączenie atrybutów wierzchołków: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glDisableVertexAttribArray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dla atrybutów wierzchołków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vertex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normal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texCoord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wodnym wyłącza ich użycie po zakończeniu rysowania.</w:t>
      </w: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Podsumowując, 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drawBottom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rysuje wodny fragment dna akwarium z wykorzystaniem odpowiedniego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, danych wierzchołków i tekstur.</w:t>
      </w: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służy do rysowania modeli w programie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Oto wyjaśnienie poszczególnych kroków w tej funkcji: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Użycie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wodnego: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waterShader-&gt;use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30"/>
          <w:szCs w:val="30"/>
        </w:rPr>
        <w:t xml:space="preserve"> aktywuje używany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wodny. Oznacza to, że operacje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będą wykonywane zgodnie z definicją tego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Przesłanie macierzy projekcji, widoku i modelu: Przesłanie macierzy projekcji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P</w:t>
      </w:r>
      <w:r>
        <w:rPr>
          <w:rFonts w:ascii="Segoe UI" w:hAnsi="Segoe UI" w:cs="Segoe UI"/>
          <w:color w:val="374151"/>
          <w:sz w:val="30"/>
          <w:szCs w:val="30"/>
        </w:rPr>
        <w:t>), widoku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</w:t>
      </w:r>
      <w:r>
        <w:rPr>
          <w:rFonts w:ascii="Segoe UI" w:hAnsi="Segoe UI" w:cs="Segoe UI"/>
          <w:color w:val="374151"/>
          <w:sz w:val="30"/>
          <w:szCs w:val="30"/>
        </w:rPr>
        <w:t>) i modelu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</w:t>
      </w:r>
      <w:r>
        <w:rPr>
          <w:rFonts w:ascii="Segoe UI" w:hAnsi="Segoe UI" w:cs="Segoe UI"/>
          <w:color w:val="374151"/>
          <w:sz w:val="30"/>
          <w:szCs w:val="30"/>
        </w:rPr>
        <w:t xml:space="preserve">)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wodnego za pomocą odpowiednich funkcji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glUniformMatrix4fv</w:t>
      </w:r>
      <w:r>
        <w:rPr>
          <w:rFonts w:ascii="Segoe UI" w:hAnsi="Segoe UI" w:cs="Segoe UI"/>
          <w:color w:val="374151"/>
          <w:sz w:val="30"/>
          <w:szCs w:val="30"/>
        </w:rPr>
        <w:t>. Te macierze określają transformacje przestrzeni trójwymiarowej.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Przesłanie wartości świateł: Przesłanie wartości świateł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light1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light2</w:t>
      </w:r>
      <w:r>
        <w:rPr>
          <w:rFonts w:ascii="Segoe UI" w:hAnsi="Segoe UI" w:cs="Segoe UI"/>
          <w:color w:val="374151"/>
          <w:sz w:val="30"/>
          <w:szCs w:val="30"/>
        </w:rPr>
        <w:t xml:space="preserve">)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wodnego za pomocą funkcji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glUniform4fv</w:t>
      </w:r>
      <w:r>
        <w:rPr>
          <w:rFonts w:ascii="Segoe UI" w:hAnsi="Segoe UI" w:cs="Segoe UI"/>
          <w:color w:val="374151"/>
          <w:sz w:val="30"/>
          <w:szCs w:val="30"/>
        </w:rPr>
        <w:t xml:space="preserve">. Oznacza to, że informacje o świetle zostaną uwzględnione podczas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modelu.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Włączenie atrybutów wierzchołków: Włączenie atrybutów wierzchołków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vertex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texCoord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wodnym za pomocą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glEnableVertexAttribArray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glVertexAttribPointer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To pozwala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na skojarzenie danych wierzchołków z odpowiednimi atrybutami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Aktywowanie i powiązanie tekstury: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glActiveTexture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(GL_TEXTURE0)</w:t>
      </w:r>
      <w:r>
        <w:rPr>
          <w:rFonts w:ascii="Segoe UI" w:hAnsi="Segoe UI" w:cs="Segoe UI"/>
          <w:color w:val="374151"/>
          <w:sz w:val="30"/>
          <w:szCs w:val="30"/>
        </w:rPr>
        <w:t xml:space="preserve"> aktywuje jednostkę teksturującą 0. Następnie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glBindTexture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 xml:space="preserve">(GL_TEXTURE_2D,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texture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])</w:t>
      </w:r>
      <w:r>
        <w:rPr>
          <w:rFonts w:ascii="Segoe UI" w:hAnsi="Segoe UI" w:cs="Segoe UI"/>
          <w:color w:val="374151"/>
          <w:sz w:val="30"/>
          <w:szCs w:val="30"/>
        </w:rPr>
        <w:t xml:space="preserve"> powiązuje konkretną teksturę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texture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</w:t>
      </w:r>
      <w:r>
        <w:rPr>
          <w:rFonts w:ascii="Segoe UI" w:hAnsi="Segoe UI" w:cs="Segoe UI"/>
          <w:color w:val="374151"/>
          <w:sz w:val="30"/>
          <w:szCs w:val="30"/>
        </w:rPr>
        <w:t xml:space="preserve">) z jednostką teksturującą. To oznacza, że ta tekstura będzie używana podczas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modelu.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Przesłanie wartości uniform dla tekstury: Przesłanie wartości 0 do uniform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wodnym za pomocą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glUniform1i(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waterShader-&gt;u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("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"), 0)</w:t>
      </w:r>
      <w:r>
        <w:rPr>
          <w:rFonts w:ascii="Segoe UI" w:hAnsi="Segoe UI" w:cs="Segoe UI"/>
          <w:color w:val="374151"/>
          <w:sz w:val="30"/>
          <w:szCs w:val="30"/>
        </w:rPr>
        <w:t xml:space="preserve">. Oznacza to, że jednostka teksturująca 0 jest używana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tekstury modelu.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Rysowanie modelu: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glDrawElements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odpowiednimi parametrami rysuje model za pomocą indeksów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model_i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].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Indices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 i danych wierzchołków </w:t>
      </w:r>
      <w:r>
        <w:rPr>
          <w:rFonts w:ascii="Segoe UI" w:hAnsi="Segoe UI" w:cs="Segoe UI"/>
          <w:color w:val="374151"/>
          <w:sz w:val="30"/>
          <w:szCs w:val="30"/>
        </w:rPr>
        <w:lastRenderedPageBreak/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model_i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].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Vertices.data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model_i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].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TexCoords.data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30"/>
          <w:szCs w:val="30"/>
        </w:rPr>
        <w:t>).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Wyłączenie atrybutów wierzchołków: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glDisableVertexAttribArray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dla atrybutów wierzchołków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vertex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texCoord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wodnym wyłącza ich użycie po zakończeniu rysowania.</w:t>
      </w: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Podsumowując, 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rysuje model z wykorzystaniem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wodnego, danych wierzchołków i tekstury. Światło i macierze transformacji są również przekazywane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aby uwzględnić oświetlenie i przekształcenia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przestr</w:t>
      </w:r>
      <w:proofErr w:type="spellEnd"/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drawScene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jest główną pętlą rysującą w programie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Oto wyjaśnienie poszczególnych kroków w tej funkcji: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glClear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glClear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GL_COLOR_BUFFER_BIT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 xml:space="preserve"> |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GL_DEPTH_BUFFER_BIT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  <w:sz w:val="30"/>
          <w:szCs w:val="30"/>
        </w:rPr>
        <w:t xml:space="preserve"> czyści bufor koloru i bufor głębokości, aby przygotować je do kolejnego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Ustawienie kamery: Tworzenie macierzy widoku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</w:t>
      </w:r>
      <w:r>
        <w:rPr>
          <w:rFonts w:ascii="Segoe UI" w:hAnsi="Segoe UI" w:cs="Segoe UI"/>
          <w:color w:val="374151"/>
          <w:sz w:val="30"/>
          <w:szCs w:val="30"/>
        </w:rPr>
        <w:t xml:space="preserve">) za pomocą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glm::lookAt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, która określa położenie kamery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cameraPos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), punkt na który kamera jest skierowana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cameraPos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 xml:space="preserve"> +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cameraFront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 oraz wektor wskazujący kierunek w górze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cameraUp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). Macierz projekcji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P</w:t>
      </w:r>
      <w:r>
        <w:rPr>
          <w:rFonts w:ascii="Segoe UI" w:hAnsi="Segoe UI" w:cs="Segoe UI"/>
          <w:color w:val="374151"/>
          <w:sz w:val="30"/>
          <w:szCs w:val="30"/>
        </w:rPr>
        <w:t xml:space="preserve">) jest tworzona za pomocą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glm::perspective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, która definiuje perspektywiczne przekształcenie.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Rysowanie świateł: Rysowanie dwóch świateł na podstawie pozycji świateł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light1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light2</w:t>
      </w:r>
      <w:r>
        <w:rPr>
          <w:rFonts w:ascii="Segoe UI" w:hAnsi="Segoe UI" w:cs="Segoe UI"/>
          <w:color w:val="374151"/>
          <w:sz w:val="30"/>
          <w:szCs w:val="30"/>
        </w:rPr>
        <w:t>). Każde światło ma własną macierz modelu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Ml1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Ml2</w:t>
      </w:r>
      <w:r>
        <w:rPr>
          <w:rFonts w:ascii="Segoe UI" w:hAnsi="Segoe UI" w:cs="Segoe UI"/>
          <w:color w:val="374151"/>
          <w:sz w:val="30"/>
          <w:szCs w:val="30"/>
        </w:rPr>
        <w:t xml:space="preserve">).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drawLight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odpowiednimi parametrami rysuje światło na podstawie tych macierzy.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Rysowanie dna: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drawBottom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odpowiednimi parametrami rysuje dno na podstawie macierzy projekcji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P</w:t>
      </w:r>
      <w:r>
        <w:rPr>
          <w:rFonts w:ascii="Segoe UI" w:hAnsi="Segoe UI" w:cs="Segoe UI"/>
          <w:color w:val="374151"/>
          <w:sz w:val="30"/>
          <w:szCs w:val="30"/>
        </w:rPr>
        <w:t>), widoku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</w:t>
      </w:r>
      <w:r>
        <w:rPr>
          <w:rFonts w:ascii="Segoe UI" w:hAnsi="Segoe UI" w:cs="Segoe UI"/>
          <w:color w:val="374151"/>
          <w:sz w:val="30"/>
          <w:szCs w:val="30"/>
        </w:rPr>
        <w:t>) i modelu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</w:t>
      </w:r>
      <w:r>
        <w:rPr>
          <w:rFonts w:ascii="Segoe UI" w:hAnsi="Segoe UI" w:cs="Segoe UI"/>
          <w:color w:val="374151"/>
          <w:sz w:val="30"/>
          <w:szCs w:val="30"/>
        </w:rPr>
        <w:t>).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Rysowanie modeli ryb: Dla każdej ryby tworzone są odpowiednie macierze modelu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Mf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Mf1</w:t>
      </w:r>
      <w:r>
        <w:rPr>
          <w:rFonts w:ascii="Segoe UI" w:hAnsi="Segoe UI" w:cs="Segoe UI"/>
          <w:color w:val="374151"/>
          <w:sz w:val="30"/>
          <w:szCs w:val="30"/>
        </w:rPr>
        <w:t>, itd.) za pomocą operacji transformacji, takich jak przesunięcie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glm::translate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 i obrót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glm::rotate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). Następnie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odpowiednimi parametrami rysuje model ryby na podstawie tych macierzy.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Rysowanie skał i roślin: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drawRocks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drawPlants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rysuje skały i rośliny na podstawie odpowiednich macierzy projekcji i widoku.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Rysowanie akwarium: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drawTank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drawGlass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rysuje akwarium i szkło na podstawie odpowiednich macierzy projekcji, widoku i modelu.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glfwSwapBuffers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glfwSwapBuffers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window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  <w:sz w:val="30"/>
          <w:szCs w:val="30"/>
        </w:rPr>
        <w:t xml:space="preserve"> wymienia bufor przedni z tylnym, co powoduje wyświetlenie aktualnie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wyrenderowanej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klatki.</w:t>
      </w: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To jest ogólny opis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drawScene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która rysuje całą scenę w programie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Szczegółowe implementacje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drawLight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drawBottom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drawRocks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drawPlants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drawTank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drawGlass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nie są dostępne w podanym kodzie, więc nie mogę podać dokładnych szczegółów na ich temat.</w:t>
      </w: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P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645BE7">
        <w:rPr>
          <w:rFonts w:ascii="Arial" w:eastAsia="Times New Roman" w:hAnsi="Arial" w:cs="Arial"/>
          <w:vanish/>
          <w:sz w:val="16"/>
          <w:szCs w:val="16"/>
          <w:lang w:eastAsia="pl-PL"/>
        </w:rPr>
        <w:t>Początek formularza</w:t>
      </w:r>
    </w:p>
    <w:p w:rsidR="00645BE7" w:rsidRDefault="00645BE7" w:rsidP="00645BE7"/>
    <w:sectPr w:rsidR="00645BE7" w:rsidSect="00787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5B88"/>
    <w:multiLevelType w:val="multilevel"/>
    <w:tmpl w:val="6336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32BA7"/>
    <w:multiLevelType w:val="multilevel"/>
    <w:tmpl w:val="A2D8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071EA"/>
    <w:multiLevelType w:val="multilevel"/>
    <w:tmpl w:val="F710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66B00"/>
    <w:multiLevelType w:val="multilevel"/>
    <w:tmpl w:val="3C2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1C20BF"/>
    <w:multiLevelType w:val="multilevel"/>
    <w:tmpl w:val="A70E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915856"/>
    <w:multiLevelType w:val="multilevel"/>
    <w:tmpl w:val="3724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A8004B"/>
    <w:multiLevelType w:val="multilevel"/>
    <w:tmpl w:val="BA6C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645BE7"/>
    <w:rsid w:val="00051836"/>
    <w:rsid w:val="000D043F"/>
    <w:rsid w:val="00645BE7"/>
    <w:rsid w:val="00787AD5"/>
    <w:rsid w:val="008303B3"/>
    <w:rsid w:val="00974E78"/>
    <w:rsid w:val="00C54AFC"/>
    <w:rsid w:val="00EA3A1A"/>
    <w:rsid w:val="00F4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7A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45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645BE7"/>
    <w:rPr>
      <w:rFonts w:ascii="Courier New" w:eastAsia="Times New Roman" w:hAnsi="Courier New" w:cs="Courier New"/>
      <w:sz w:val="20"/>
      <w:szCs w:val="20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645B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645BE7"/>
    <w:rPr>
      <w:rFonts w:ascii="Arial" w:eastAsia="Times New Roman" w:hAnsi="Arial" w:cs="Arial"/>
      <w:vanish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7693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2109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4996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18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329413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797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263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003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005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2082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3</cp:revision>
  <dcterms:created xsi:type="dcterms:W3CDTF">2023-06-08T15:28:00Z</dcterms:created>
  <dcterms:modified xsi:type="dcterms:W3CDTF">2023-06-08T16:27:00Z</dcterms:modified>
</cp:coreProperties>
</file>