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11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กรรมการพัฒนาหลักสูตรและมาตรฐานทางการศึกษา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อธิการบดีวิทยาลัยการท่องเที่ยวและการบริการ มหาวิทยาลัยรังสิต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วิทยาลัยการท่องเที่ยวและการบริการ มหาวิทยาลัยรังสิต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อบ.4400/1008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วิทยาลัยการท่องเที่ยวและการบริการ มหาวิทยาลัยรังสิต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ดร.กุลฤดี แสงสีทอง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กรรมการพัฒนาหลักสูตรและมาตรฐานการศึกษาของหลักสูตรการจัดการมหาบัณฑิต สาขาผู้ประกอบการธุรกิจขนมอบ (ระดับปริญญาโท๗ และหลักสูตรเทคโนโลยีบัณฑิต สาขาวิชาศิลปะและเทคโนโลยีการประกอบอาหารนานาชาติ (ระดับปริญญาตรี)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15:30 - 15:30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วิทยาลัยการท่องเที่ยวและการบริการ มหาวิทยาลัยรังสิต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กุลฤดี แสงสีทอง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กรรมการพัฒนาหลักสูตรฯ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