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22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เอส.เอ็ม. 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30,462.90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สามหมื่นสี่ร้อยหกสิบสองบาทเก้าสิบสตางค์)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45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21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IV1703722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20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19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19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1,157.59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หนึ่งพันหนึ่งร้อยห้าสิบเจ็ดบาทห้าสิบเก้าสตางค์)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