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8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เอส.เอ็ม. 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28,536.90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สองหมื่นแปดพันห้าร้อยสามสิบหกบาทเก้าสิบสตางค์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2041172238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1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57.08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ห้าสิบเจ็ดบาทแปดสตางค์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นางกชกร วงค์กระสัน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3106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