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9 พฤษภาคม 2560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อิตัลมาร์ (ประเทศไทย)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2041172614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20 มีนาคม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อิตัลมาร์ (ประเทศไทย)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8,688.40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แปดพันหกร้อยแปดสิบแปดบาทสี่สิบสตางค์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5 พฤษภาคม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6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17.38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สิบเจ็ดบาทสามสิบแปดสตางค์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