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30B5" w:rsidRDefault="000330B5" w:rsidP="005E53F5">
      <w:pPr>
        <w:pStyle w:val="NoSpacing"/>
        <w:pBdr>
          <w:bottom w:val="single" w:sz="4" w:space="1" w:color="E7E6E6" w:themeColor="background2"/>
        </w:pBdr>
        <w:ind w:left="-720" w:right="-720"/>
        <w:rPr>
          <w:color w:val="343A40"/>
        </w:rPr>
      </w:pPr>
      <w:bookmarkStart w:id="0" w:name="_GoBack"/>
      <w:bookmarkEnd w:id="0"/>
    </w:p>
    <w:p w:rsidR="000330B5" w:rsidRPr="005E53F5" w:rsidRDefault="000330B5" w:rsidP="005E53F5">
      <w:pPr>
        <w:pStyle w:val="NoSpacing"/>
        <w:ind w:left="-720" w:right="-720"/>
        <w:rPr>
          <w:rFonts w:ascii="Myriad Pro" w:hAnsi="Myriad Pro" w:cstheme="majorHAnsi"/>
          <w:b/>
          <w:color w:val="343A40"/>
        </w:rPr>
      </w:pPr>
    </w:p>
    <w:p w:rsidR="000330B5" w:rsidRPr="005E53F5" w:rsidRDefault="000330B5" w:rsidP="005E53F5">
      <w:pPr>
        <w:pStyle w:val="Heading1"/>
      </w:pPr>
      <w:commentRangeStart w:id="1"/>
      <w:r w:rsidRPr="005E53F5">
        <w:t>Academic Policy</w:t>
      </w:r>
    </w:p>
    <w:p w:rsidR="000330B5" w:rsidRPr="005E53F5" w:rsidRDefault="000330B5" w:rsidP="005E53F5">
      <w:pPr>
        <w:pStyle w:val="NoSpacing"/>
        <w:ind w:left="-720" w:right="-720"/>
        <w:rPr>
          <w:rFonts w:ascii="Myriad Pro" w:hAnsi="Myriad Pro" w:cstheme="majorHAnsi"/>
          <w:b/>
          <w:color w:val="343A40"/>
        </w:rPr>
      </w:pPr>
    </w:p>
    <w:p w:rsidR="000330B5" w:rsidRPr="005E53F5" w:rsidRDefault="000330B5" w:rsidP="005E53F5">
      <w:pPr>
        <w:pStyle w:val="NoSpacing"/>
        <w:ind w:left="-720" w:right="-720"/>
        <w:rPr>
          <w:rFonts w:ascii="Myriad Pro" w:hAnsi="Myriad Pro" w:cstheme="majorHAnsi"/>
          <w:color w:val="343A40"/>
        </w:rPr>
      </w:pPr>
      <w:r w:rsidRPr="005E53F5">
        <w:rPr>
          <w:rFonts w:ascii="Myriad Pro" w:hAnsi="Myriad Pro" w:cstheme="majorHAnsi"/>
          <w:color w:val="343A40"/>
        </w:rPr>
        <w:t xml:space="preserve">Academic Policies at St. Lawrence College ensure that protocols for grading, advancement and related academic elements are established, reviewed and publicly communicated. Faculty should review the academic policy every year as changes </w:t>
      </w:r>
      <w:proofErr w:type="gramStart"/>
      <w:r w:rsidRPr="005E53F5">
        <w:rPr>
          <w:rFonts w:ascii="Myriad Pro" w:hAnsi="Myriad Pro" w:cstheme="majorHAnsi"/>
          <w:color w:val="343A40"/>
        </w:rPr>
        <w:t>are made</w:t>
      </w:r>
      <w:proofErr w:type="gramEnd"/>
      <w:r w:rsidRPr="005E53F5">
        <w:rPr>
          <w:rFonts w:ascii="Myriad Pro" w:hAnsi="Myriad Pro" w:cstheme="majorHAnsi"/>
          <w:color w:val="343A40"/>
        </w:rPr>
        <w:t xml:space="preserve"> on an annual basis and this policy contains important information on assessments. </w:t>
      </w:r>
    </w:p>
    <w:p w:rsidR="000330B5" w:rsidRPr="005E53F5" w:rsidRDefault="000330B5" w:rsidP="005E53F5">
      <w:pPr>
        <w:pStyle w:val="NoSpacing"/>
        <w:ind w:left="-720" w:right="-720"/>
        <w:rPr>
          <w:rFonts w:ascii="Myriad Pro" w:hAnsi="Myriad Pro" w:cstheme="majorHAnsi"/>
          <w:color w:val="343A40"/>
        </w:rPr>
      </w:pPr>
    </w:p>
    <w:p w:rsidR="000330B5" w:rsidRDefault="000330B5" w:rsidP="005E53F5">
      <w:pPr>
        <w:pStyle w:val="NoSpacing"/>
        <w:ind w:left="-720" w:right="-720"/>
        <w:rPr>
          <w:rFonts w:ascii="Myriad Pro" w:hAnsi="Myriad Pro" w:cstheme="majorHAnsi"/>
          <w:i/>
          <w:color w:val="343A40"/>
        </w:rPr>
      </w:pPr>
      <w:r w:rsidRPr="005E53F5">
        <w:rPr>
          <w:rFonts w:ascii="Myriad Pro" w:hAnsi="Myriad Pro" w:cstheme="majorHAnsi"/>
          <w:i/>
          <w:color w:val="343A40"/>
        </w:rPr>
        <w:t xml:space="preserve">For more information, please visit </w:t>
      </w:r>
      <w:hyperlink r:id="rId7" w:history="1">
        <w:r w:rsidRPr="005E53F5">
          <w:rPr>
            <w:rStyle w:val="Hyperlink"/>
            <w:rFonts w:ascii="Myriad Pro" w:hAnsi="Myriad Pro" w:cstheme="majorHAnsi"/>
            <w:i/>
            <w:color w:val="343A40"/>
          </w:rPr>
          <w:t>https://www.stlawrencecollege.ca/about/college-reports-and-policies/academic-policies/</w:t>
        </w:r>
      </w:hyperlink>
      <w:r w:rsidRPr="005E53F5">
        <w:rPr>
          <w:rFonts w:ascii="Myriad Pro" w:hAnsi="Myriad Pro" w:cstheme="majorHAnsi"/>
          <w:i/>
          <w:color w:val="343A40"/>
        </w:rPr>
        <w:t xml:space="preserve"> </w:t>
      </w:r>
    </w:p>
    <w:p w:rsidR="005E53F5" w:rsidRDefault="005E53F5" w:rsidP="005E53F5">
      <w:pPr>
        <w:pStyle w:val="NoSpacing"/>
        <w:ind w:left="-720" w:right="-720"/>
        <w:rPr>
          <w:rFonts w:ascii="Myriad Pro" w:hAnsi="Myriad Pro" w:cstheme="majorHAnsi"/>
          <w:i/>
          <w:color w:val="343A40"/>
        </w:rPr>
      </w:pPr>
    </w:p>
    <w:p w:rsidR="005E53F5" w:rsidRPr="005E53F5" w:rsidRDefault="005E53F5" w:rsidP="005E53F5">
      <w:pPr>
        <w:pStyle w:val="NoSpacing"/>
        <w:pBdr>
          <w:bottom w:val="single" w:sz="4" w:space="1" w:color="E7E6E6" w:themeColor="background2"/>
        </w:pBdr>
        <w:ind w:left="-720" w:right="-720"/>
        <w:rPr>
          <w:rFonts w:ascii="Myriad Pro" w:hAnsi="Myriad Pro" w:cstheme="majorHAnsi"/>
          <w:i/>
          <w:color w:val="343A40"/>
        </w:rPr>
      </w:pPr>
    </w:p>
    <w:p w:rsidR="000330B5" w:rsidRPr="005E53F5" w:rsidRDefault="000330B5" w:rsidP="005E53F5">
      <w:pPr>
        <w:pStyle w:val="NoSpacing"/>
        <w:ind w:left="-720" w:right="-720"/>
        <w:rPr>
          <w:rFonts w:ascii="Myriad Pro" w:hAnsi="Myriad Pro" w:cstheme="majorHAnsi"/>
          <w:b/>
          <w:color w:val="343A40"/>
        </w:rPr>
      </w:pPr>
    </w:p>
    <w:p w:rsidR="000330B5" w:rsidRPr="005E53F5" w:rsidRDefault="000330B5" w:rsidP="005E53F5">
      <w:pPr>
        <w:pStyle w:val="Heading1"/>
      </w:pPr>
      <w:r w:rsidRPr="005E53F5">
        <w:t>Credential Levels</w:t>
      </w:r>
    </w:p>
    <w:p w:rsidR="000330B5" w:rsidRPr="005E53F5" w:rsidRDefault="000330B5" w:rsidP="005E53F5">
      <w:pPr>
        <w:pStyle w:val="NoSpacing"/>
        <w:ind w:left="-720" w:right="-720"/>
        <w:rPr>
          <w:rFonts w:ascii="Myriad Pro" w:hAnsi="Myriad Pro" w:cstheme="majorHAnsi"/>
          <w:b/>
          <w:color w:val="343A40"/>
        </w:rPr>
      </w:pPr>
    </w:p>
    <w:p w:rsidR="000330B5" w:rsidRPr="005E53F5" w:rsidRDefault="000330B5" w:rsidP="005E53F5">
      <w:pPr>
        <w:pStyle w:val="NoSpacing"/>
        <w:ind w:left="-720" w:right="-720"/>
        <w:rPr>
          <w:rFonts w:ascii="Myriad Pro" w:hAnsi="Myriad Pro" w:cstheme="majorHAnsi"/>
          <w:color w:val="343A40"/>
        </w:rPr>
      </w:pPr>
      <w:r w:rsidRPr="005E53F5">
        <w:rPr>
          <w:rFonts w:ascii="Myriad Pro" w:hAnsi="Myriad Pro" w:cstheme="majorHAnsi"/>
          <w:color w:val="343A40"/>
        </w:rPr>
        <w:t xml:space="preserve">The Ministry of Advanced Education &amp; Skills Development (MAESD) outlines specific credentials that </w:t>
      </w:r>
      <w:proofErr w:type="gramStart"/>
      <w:r w:rsidRPr="005E53F5">
        <w:rPr>
          <w:rFonts w:ascii="Myriad Pro" w:hAnsi="Myriad Pro" w:cstheme="majorHAnsi"/>
          <w:color w:val="343A40"/>
        </w:rPr>
        <w:t>can be offered</w:t>
      </w:r>
      <w:proofErr w:type="gramEnd"/>
      <w:r w:rsidRPr="005E53F5">
        <w:rPr>
          <w:rFonts w:ascii="Myriad Pro" w:hAnsi="Myriad Pro" w:cstheme="majorHAnsi"/>
          <w:color w:val="343A40"/>
        </w:rPr>
        <w:t xml:space="preserve"> at Ontario colleges. </w:t>
      </w:r>
    </w:p>
    <w:p w:rsidR="000330B5" w:rsidRPr="005E53F5" w:rsidRDefault="000330B5" w:rsidP="005E53F5">
      <w:pPr>
        <w:pStyle w:val="NoSpacing"/>
        <w:ind w:left="-720" w:right="-720"/>
        <w:rPr>
          <w:rFonts w:ascii="Myriad Pro" w:hAnsi="Myriad Pro" w:cstheme="majorHAnsi"/>
          <w:color w:val="343A40"/>
        </w:rPr>
      </w:pPr>
    </w:p>
    <w:p w:rsidR="000330B5" w:rsidRPr="005E53F5" w:rsidRDefault="000330B5" w:rsidP="005E53F5">
      <w:pPr>
        <w:pStyle w:val="NoSpacing"/>
        <w:pBdr>
          <w:bottom w:val="single" w:sz="4" w:space="1" w:color="E7E6E6" w:themeColor="background2"/>
        </w:pBdr>
        <w:ind w:left="-720" w:right="-720"/>
        <w:rPr>
          <w:rFonts w:ascii="Myriad Pro" w:hAnsi="Myriad Pro" w:cstheme="majorHAnsi"/>
          <w:color w:val="343A40"/>
        </w:rPr>
      </w:pPr>
    </w:p>
    <w:p w:rsidR="000330B5" w:rsidRPr="005E53F5" w:rsidRDefault="000330B5" w:rsidP="005E53F5">
      <w:pPr>
        <w:pStyle w:val="NoSpacing"/>
        <w:ind w:right="-720"/>
        <w:rPr>
          <w:rFonts w:ascii="Myriad Pro" w:hAnsi="Myriad Pro" w:cstheme="majorHAnsi"/>
          <w:b/>
          <w:color w:val="343A40"/>
        </w:rPr>
      </w:pPr>
    </w:p>
    <w:p w:rsidR="000330B5" w:rsidRPr="005E53F5" w:rsidRDefault="000330B5" w:rsidP="005E53F5">
      <w:pPr>
        <w:pStyle w:val="Heading1"/>
      </w:pPr>
      <w:r w:rsidRPr="005E53F5">
        <w:t>Essential Employability Skills (EES)</w:t>
      </w:r>
    </w:p>
    <w:p w:rsidR="000330B5" w:rsidRPr="005E53F5" w:rsidRDefault="000330B5" w:rsidP="005E53F5">
      <w:pPr>
        <w:pStyle w:val="NoSpacing"/>
        <w:ind w:left="-720" w:right="-720"/>
        <w:rPr>
          <w:rFonts w:ascii="Myriad Pro" w:hAnsi="Myriad Pro" w:cstheme="majorHAnsi"/>
          <w:b/>
          <w:color w:val="343A40"/>
        </w:rPr>
      </w:pPr>
    </w:p>
    <w:p w:rsidR="000330B5" w:rsidRPr="005E53F5" w:rsidRDefault="000330B5" w:rsidP="005E53F5">
      <w:pPr>
        <w:pStyle w:val="NoSpacing"/>
        <w:ind w:left="-720" w:right="-720"/>
        <w:rPr>
          <w:rFonts w:ascii="Myriad Pro" w:hAnsi="Myriad Pro" w:cstheme="majorHAnsi"/>
          <w:color w:val="343A40"/>
        </w:rPr>
      </w:pPr>
      <w:r w:rsidRPr="005E53F5">
        <w:rPr>
          <w:rFonts w:ascii="Myriad Pro" w:hAnsi="Myriad Pro" w:cstheme="majorHAnsi"/>
          <w:color w:val="343A40"/>
        </w:rPr>
        <w:t xml:space="preserve">Vocational courses within one-year certificate and two-to-three year diploma programs </w:t>
      </w:r>
      <w:proofErr w:type="gramStart"/>
      <w:r w:rsidRPr="005E53F5">
        <w:rPr>
          <w:rFonts w:ascii="Myriad Pro" w:hAnsi="Myriad Pro" w:cstheme="majorHAnsi"/>
          <w:color w:val="343A40"/>
        </w:rPr>
        <w:t>will be mapped</w:t>
      </w:r>
      <w:proofErr w:type="gramEnd"/>
      <w:r w:rsidRPr="005E53F5">
        <w:rPr>
          <w:rFonts w:ascii="Myriad Pro" w:hAnsi="Myriad Pro" w:cstheme="majorHAnsi"/>
          <w:color w:val="343A40"/>
        </w:rPr>
        <w:t xml:space="preserve"> to specific EES in order to ensure all students acquire these skills before they graduate. Courses that </w:t>
      </w:r>
      <w:proofErr w:type="gramStart"/>
      <w:r w:rsidRPr="005E53F5">
        <w:rPr>
          <w:rFonts w:ascii="Myriad Pro" w:hAnsi="Myriad Pro" w:cstheme="majorHAnsi"/>
          <w:color w:val="343A40"/>
        </w:rPr>
        <w:t>are labelled</w:t>
      </w:r>
      <w:proofErr w:type="gramEnd"/>
      <w:r w:rsidRPr="005E53F5">
        <w:rPr>
          <w:rFonts w:ascii="Myriad Pro" w:hAnsi="Myriad Pro" w:cstheme="majorHAnsi"/>
          <w:color w:val="343A40"/>
        </w:rPr>
        <w:t xml:space="preserve"> as “general education” and those featured in Local Board Certificates or Graduate Certificates are not mapped to EES.</w:t>
      </w:r>
    </w:p>
    <w:p w:rsidR="000330B5" w:rsidRPr="005E53F5" w:rsidRDefault="000330B5" w:rsidP="005E53F5">
      <w:pPr>
        <w:pStyle w:val="NoSpacing"/>
        <w:ind w:left="-720" w:right="-720"/>
        <w:rPr>
          <w:rFonts w:ascii="Myriad Pro" w:hAnsi="Myriad Pro" w:cstheme="majorHAnsi"/>
          <w:color w:val="343A40"/>
        </w:rPr>
      </w:pPr>
    </w:p>
    <w:p w:rsidR="000330B5" w:rsidRPr="005E53F5" w:rsidRDefault="000330B5" w:rsidP="005E53F5">
      <w:pPr>
        <w:pStyle w:val="NoSpacing"/>
        <w:numPr>
          <w:ilvl w:val="0"/>
          <w:numId w:val="1"/>
        </w:numPr>
        <w:ind w:left="-720" w:right="-720" w:firstLine="0"/>
        <w:rPr>
          <w:rFonts w:ascii="Myriad Pro" w:hAnsi="Myriad Pro" w:cstheme="majorHAnsi"/>
          <w:color w:val="343A40"/>
        </w:rPr>
      </w:pPr>
      <w:r w:rsidRPr="005E53F5">
        <w:rPr>
          <w:rFonts w:ascii="Myriad Pro" w:hAnsi="Myriad Pro" w:cstheme="majorHAnsi"/>
          <w:color w:val="343A40"/>
        </w:rPr>
        <w:t>Essential Employability Skills (EES) described by the MTCU</w:t>
      </w:r>
    </w:p>
    <w:p w:rsidR="000330B5" w:rsidRPr="005E53F5" w:rsidRDefault="000330B5" w:rsidP="005E53F5">
      <w:pPr>
        <w:pStyle w:val="NoSpacing"/>
        <w:numPr>
          <w:ilvl w:val="0"/>
          <w:numId w:val="1"/>
        </w:numPr>
        <w:ind w:left="-720" w:right="-720" w:firstLine="0"/>
        <w:rPr>
          <w:rFonts w:ascii="Myriad Pro" w:hAnsi="Myriad Pro" w:cstheme="majorHAnsi"/>
          <w:color w:val="343A40"/>
        </w:rPr>
      </w:pPr>
      <w:r w:rsidRPr="005E53F5">
        <w:rPr>
          <w:rFonts w:ascii="Myriad Pro" w:hAnsi="Myriad Pro" w:cstheme="majorHAnsi"/>
          <w:color w:val="343A40"/>
        </w:rPr>
        <w:t>Durham EES Outcomes Guide</w:t>
      </w:r>
    </w:p>
    <w:p w:rsidR="000330B5" w:rsidRPr="005E53F5" w:rsidRDefault="000330B5" w:rsidP="005E53F5">
      <w:pPr>
        <w:pStyle w:val="NoSpacing"/>
        <w:numPr>
          <w:ilvl w:val="0"/>
          <w:numId w:val="1"/>
        </w:numPr>
        <w:ind w:left="-720" w:right="-720" w:firstLine="0"/>
        <w:rPr>
          <w:rFonts w:ascii="Myriad Pro" w:hAnsi="Myriad Pro" w:cstheme="majorHAnsi"/>
          <w:color w:val="343A40"/>
        </w:rPr>
      </w:pPr>
      <w:r w:rsidRPr="005E53F5">
        <w:rPr>
          <w:rFonts w:ascii="Myriad Pro" w:hAnsi="Myriad Pro" w:cstheme="majorHAnsi"/>
          <w:color w:val="343A40"/>
        </w:rPr>
        <w:t>Explanation of Taught, Reinforced, and Assessed by EESs</w:t>
      </w:r>
    </w:p>
    <w:p w:rsidR="000330B5" w:rsidRPr="005E53F5" w:rsidRDefault="000330B5" w:rsidP="005E53F5">
      <w:pPr>
        <w:pStyle w:val="NoSpacing"/>
        <w:numPr>
          <w:ilvl w:val="0"/>
          <w:numId w:val="1"/>
        </w:numPr>
        <w:ind w:left="-720" w:right="-720" w:firstLine="0"/>
        <w:rPr>
          <w:rFonts w:ascii="Myriad Pro" w:hAnsi="Myriad Pro" w:cstheme="majorHAnsi"/>
          <w:color w:val="343A40"/>
        </w:rPr>
      </w:pPr>
      <w:r w:rsidRPr="005E53F5">
        <w:rPr>
          <w:rFonts w:ascii="Myriad Pro" w:hAnsi="Myriad Pro" w:cstheme="majorHAnsi"/>
          <w:color w:val="343A40"/>
        </w:rPr>
        <w:t>Examples of Teaching, Reinforcing and Evaluating EESs</w:t>
      </w:r>
    </w:p>
    <w:p w:rsidR="000330B5" w:rsidRPr="005E53F5" w:rsidRDefault="000330B5" w:rsidP="005E53F5">
      <w:pPr>
        <w:pStyle w:val="NoSpacing"/>
        <w:ind w:left="-720" w:right="-720"/>
        <w:rPr>
          <w:rFonts w:ascii="Myriad Pro" w:hAnsi="Myriad Pro" w:cstheme="majorHAnsi"/>
          <w:b/>
          <w:color w:val="343A40"/>
        </w:rPr>
      </w:pPr>
    </w:p>
    <w:p w:rsidR="000330B5" w:rsidRPr="005E53F5" w:rsidRDefault="000330B5" w:rsidP="005E53F5">
      <w:pPr>
        <w:pStyle w:val="NoSpacing"/>
        <w:pBdr>
          <w:bottom w:val="single" w:sz="4" w:space="1" w:color="E7E6E6" w:themeColor="background2"/>
        </w:pBdr>
        <w:ind w:left="-720" w:right="-720"/>
        <w:rPr>
          <w:rFonts w:ascii="Myriad Pro" w:hAnsi="Myriad Pro" w:cstheme="majorHAnsi"/>
          <w:b/>
          <w:color w:val="343A40"/>
        </w:rPr>
      </w:pPr>
    </w:p>
    <w:p w:rsidR="000330B5" w:rsidRPr="005E53F5" w:rsidRDefault="000330B5" w:rsidP="005E53F5">
      <w:pPr>
        <w:pStyle w:val="NoSpacing"/>
        <w:ind w:right="-720"/>
        <w:rPr>
          <w:rFonts w:ascii="Myriad Pro" w:hAnsi="Myriad Pro" w:cstheme="majorHAnsi"/>
          <w:b/>
          <w:color w:val="343A40"/>
        </w:rPr>
      </w:pPr>
    </w:p>
    <w:p w:rsidR="007F1BD6" w:rsidRPr="005E53F5" w:rsidRDefault="007F1BD6" w:rsidP="005E53F5">
      <w:pPr>
        <w:pStyle w:val="Heading1"/>
      </w:pPr>
      <w:r w:rsidRPr="005E53F5">
        <w:t>Vocational/Program Learning Outcomes</w:t>
      </w:r>
    </w:p>
    <w:p w:rsidR="007F1BD6" w:rsidRPr="005E53F5" w:rsidRDefault="007F1BD6" w:rsidP="005E53F5">
      <w:pPr>
        <w:pStyle w:val="NoSpacing"/>
        <w:ind w:left="-720" w:right="-720"/>
        <w:rPr>
          <w:rFonts w:ascii="Myriad Pro" w:hAnsi="Myriad Pro" w:cstheme="majorHAnsi"/>
          <w:b/>
          <w:color w:val="343A40"/>
        </w:rPr>
      </w:pPr>
    </w:p>
    <w:p w:rsidR="007F1BD6" w:rsidRPr="005E53F5" w:rsidRDefault="007F1BD6" w:rsidP="005E53F5">
      <w:pPr>
        <w:pStyle w:val="NoSpacing"/>
        <w:ind w:left="-720" w:right="-720"/>
        <w:rPr>
          <w:rFonts w:ascii="Myriad Pro" w:hAnsi="Myriad Pro" w:cstheme="majorHAnsi"/>
          <w:color w:val="343A40"/>
        </w:rPr>
      </w:pPr>
      <w:r w:rsidRPr="005E53F5">
        <w:rPr>
          <w:rFonts w:ascii="Myriad Pro" w:hAnsi="Myriad Pro" w:cstheme="majorHAnsi"/>
          <w:color w:val="343A40"/>
        </w:rPr>
        <w:t xml:space="preserve">Programs offered across multiple colleges in Ontario follow the published program standard VLOs (Vocational Learning Outcomes) on the MAESD site.  </w:t>
      </w:r>
      <w:proofErr w:type="gramStart"/>
      <w:r w:rsidRPr="005E53F5">
        <w:rPr>
          <w:rFonts w:ascii="Myriad Pro" w:hAnsi="Myriad Pro" w:cstheme="majorHAnsi"/>
          <w:color w:val="343A40"/>
        </w:rPr>
        <w:t>Programs that are unique to our college follow the PLOs (Program Learning Outcomes) which are also ministry approved but not published.</w:t>
      </w:r>
      <w:proofErr w:type="gramEnd"/>
    </w:p>
    <w:p w:rsidR="007F1BD6" w:rsidRPr="005E53F5" w:rsidRDefault="007F1BD6" w:rsidP="005E53F5">
      <w:pPr>
        <w:pStyle w:val="NoSpacing"/>
        <w:ind w:left="-720" w:right="-720"/>
        <w:rPr>
          <w:rFonts w:ascii="Myriad Pro" w:hAnsi="Myriad Pro" w:cstheme="majorHAnsi"/>
          <w:color w:val="343A40"/>
        </w:rPr>
      </w:pPr>
    </w:p>
    <w:p w:rsidR="007F1BD6" w:rsidRPr="005E53F5" w:rsidRDefault="007F1BD6" w:rsidP="005E53F5">
      <w:pPr>
        <w:pStyle w:val="NoSpacing"/>
        <w:ind w:left="-720" w:right="-720"/>
        <w:rPr>
          <w:rFonts w:ascii="Myriad Pro" w:hAnsi="Myriad Pro" w:cstheme="majorHAnsi"/>
          <w:i/>
          <w:color w:val="343A40"/>
        </w:rPr>
      </w:pPr>
      <w:r w:rsidRPr="005E53F5">
        <w:rPr>
          <w:rFonts w:ascii="Myriad Pro" w:hAnsi="Myriad Pro" w:cstheme="majorHAnsi"/>
          <w:i/>
          <w:color w:val="343A40"/>
        </w:rPr>
        <w:t xml:space="preserve">For more </w:t>
      </w:r>
      <w:r w:rsidR="000330B5" w:rsidRPr="005E53F5">
        <w:rPr>
          <w:rFonts w:ascii="Myriad Pro" w:hAnsi="Myriad Pro" w:cstheme="majorHAnsi"/>
          <w:i/>
          <w:color w:val="343A40"/>
        </w:rPr>
        <w:t>information,</w:t>
      </w:r>
      <w:r w:rsidRPr="005E53F5">
        <w:rPr>
          <w:rFonts w:ascii="Myriad Pro" w:hAnsi="Myriad Pro" w:cstheme="majorHAnsi"/>
          <w:i/>
          <w:color w:val="343A40"/>
        </w:rPr>
        <w:t xml:space="preserve"> refer to the Ministry of Ontario Credentials Framework for Programs of Instruction</w:t>
      </w:r>
      <w:r w:rsidR="000330B5" w:rsidRPr="005E53F5">
        <w:rPr>
          <w:rFonts w:ascii="Myriad Pro" w:hAnsi="Myriad Pro" w:cstheme="majorHAnsi"/>
          <w:i/>
          <w:color w:val="343A40"/>
        </w:rPr>
        <w:t>.</w:t>
      </w:r>
    </w:p>
    <w:commentRangeEnd w:id="1"/>
    <w:p w:rsidR="005B2D1C" w:rsidRPr="005E53F5" w:rsidRDefault="00DE5176" w:rsidP="005E53F5">
      <w:pPr>
        <w:ind w:left="-720" w:right="-720"/>
        <w:rPr>
          <w:rFonts w:ascii="Myriad Pro" w:hAnsi="Myriad Pro"/>
        </w:rPr>
      </w:pPr>
    </w:p>
    <w:sectPr w:rsidR="005B2D1C" w:rsidRPr="005E53F5" w:rsidSect="005E53F5">
      <w:headerReference w:type="default" r:id="rId8"/>
      <w:pgSz w:w="12240" w:h="15840"/>
      <w:pgMar w:top="1440"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1BD6" w:rsidRDefault="007F1BD6" w:rsidP="007F1BD6">
      <w:pPr>
        <w:spacing w:after="0" w:line="240" w:lineRule="auto"/>
      </w:pPr>
      <w:r>
        <w:separator/>
      </w:r>
    </w:p>
  </w:endnote>
  <w:endnote w:type="continuationSeparator" w:id="0">
    <w:p w:rsidR="007F1BD6" w:rsidRDefault="007F1BD6" w:rsidP="007F1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yriad Pro">
    <w:panose1 w:val="020B0503030403020204"/>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1BD6" w:rsidRDefault="007F1BD6" w:rsidP="007F1BD6">
      <w:pPr>
        <w:spacing w:after="0" w:line="240" w:lineRule="auto"/>
      </w:pPr>
      <w:r>
        <w:separator/>
      </w:r>
    </w:p>
  </w:footnote>
  <w:footnote w:type="continuationSeparator" w:id="0">
    <w:p w:rsidR="007F1BD6" w:rsidRDefault="007F1BD6" w:rsidP="007F1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1BD6" w:rsidRPr="000330B5" w:rsidRDefault="005E53F5" w:rsidP="005E53F5">
    <w:pPr>
      <w:pStyle w:val="Heading1"/>
    </w:pPr>
    <w:r>
      <w:rPr>
        <w:noProof/>
      </w:rPr>
      <w:drawing>
        <wp:inline distT="0" distB="0" distL="0" distR="0" wp14:anchorId="0B3ED72C" wp14:editId="04D16AA9">
          <wp:extent cx="1615968" cy="228600"/>
          <wp:effectExtent l="0" t="0" r="3810" b="0"/>
          <wp:docPr id="1" name="Picture 1" descr="C:\Users\RMurphy\AppData\Local\Microsoft\Windows\INetCache\Content.Word\logo-cctl@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Murphy\AppData\Local\Microsoft\Windows\INetCache\Content.Word\logo-cctl@2x.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4712" cy="232666"/>
                  </a:xfrm>
                  <a:prstGeom prst="rect">
                    <a:avLst/>
                  </a:prstGeom>
                  <a:noFill/>
                  <a:ln>
                    <a:noFill/>
                  </a:ln>
                </pic:spPr>
              </pic:pic>
            </a:graphicData>
          </a:graphic>
        </wp:inline>
      </w:drawing>
    </w:r>
    <w:r>
      <w:t xml:space="preserve">                                                                                                        </w:t>
    </w:r>
    <w:r w:rsidR="007F1BD6" w:rsidRPr="005E53F5">
      <w:rPr>
        <w:sz w:val="48"/>
        <w:szCs w:val="48"/>
      </w:rPr>
      <w:t>Key Terms</w:t>
    </w:r>
    <w:r w:rsidR="000330B5" w:rsidRPr="005E53F5">
      <w:rPr>
        <w:sz w:val="48"/>
        <w:szCs w:val="48"/>
      </w:rPr>
      <w:t xml:space="preserve">   </w:t>
    </w:r>
    <w:r w:rsidR="000330B5" w:rsidRPr="005E53F5">
      <w:rPr>
        <w:color w:val="44546A" w:themeColor="text2"/>
      </w:rPr>
      <w:t xml:space="preserve">                           </w:t>
    </w:r>
    <w:r w:rsidR="000330B5" w:rsidRPr="005E53F5">
      <w:t xml:space="preserve">    </w:t>
    </w:r>
  </w:p>
  <w:p w:rsidR="007F1BD6" w:rsidRPr="007F1BD6" w:rsidRDefault="007F1BD6" w:rsidP="007F1B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1A68DF"/>
    <w:multiLevelType w:val="hybridMultilevel"/>
    <w:tmpl w:val="DC4AB5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BD6"/>
    <w:rsid w:val="000330B5"/>
    <w:rsid w:val="004A3F9C"/>
    <w:rsid w:val="005E53F5"/>
    <w:rsid w:val="007F1BD6"/>
    <w:rsid w:val="00AA30A0"/>
    <w:rsid w:val="00DE5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90FB47"/>
  <w15:chartTrackingRefBased/>
  <w15:docId w15:val="{A54C8B0C-B8C7-44C7-9868-6AFAED0AB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5E53F5"/>
    <w:pPr>
      <w:keepNext/>
      <w:keepLines/>
      <w:spacing w:before="240" w:after="0"/>
      <w:ind w:left="-720" w:right="-720"/>
      <w:outlineLvl w:val="0"/>
    </w:pPr>
    <w:rPr>
      <w:rFonts w:ascii="Myriad Pro" w:eastAsiaTheme="majorEastAsia" w:hAnsi="Myriad Pro" w:cstheme="majorBidi"/>
      <w:b/>
      <w:color w:val="343A40"/>
      <w:sz w:val="28"/>
      <w:szCs w:val="32"/>
    </w:rPr>
  </w:style>
  <w:style w:type="paragraph" w:styleId="Heading3">
    <w:name w:val="heading 3"/>
    <w:basedOn w:val="Normal"/>
    <w:next w:val="Normal"/>
    <w:link w:val="Heading3Char"/>
    <w:uiPriority w:val="9"/>
    <w:unhideWhenUsed/>
    <w:qFormat/>
    <w:rsid w:val="007F1BD6"/>
    <w:pPr>
      <w:keepNext/>
      <w:keepLines/>
      <w:spacing w:before="40" w:after="0"/>
      <w:outlineLvl w:val="2"/>
    </w:pPr>
    <w:rPr>
      <w:rFonts w:asciiTheme="majorHAnsi" w:eastAsiaTheme="majorEastAsia" w:hAnsiTheme="majorHAnsi" w:cstheme="majorBidi"/>
      <w:b/>
      <w:color w:val="C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F1BD6"/>
    <w:rPr>
      <w:rFonts w:asciiTheme="majorHAnsi" w:eastAsiaTheme="majorEastAsia" w:hAnsiTheme="majorHAnsi" w:cstheme="majorBidi"/>
      <w:b/>
      <w:color w:val="C00000"/>
      <w:sz w:val="24"/>
      <w:szCs w:val="24"/>
    </w:rPr>
  </w:style>
  <w:style w:type="character" w:styleId="Hyperlink">
    <w:name w:val="Hyperlink"/>
    <w:basedOn w:val="DefaultParagraphFont"/>
    <w:uiPriority w:val="99"/>
    <w:unhideWhenUsed/>
    <w:rsid w:val="007F1BD6"/>
    <w:rPr>
      <w:color w:val="0563C1" w:themeColor="hyperlink"/>
      <w:u w:val="single"/>
    </w:rPr>
  </w:style>
  <w:style w:type="paragraph" w:styleId="NoSpacing">
    <w:name w:val="No Spacing"/>
    <w:link w:val="NoSpacingChar"/>
    <w:uiPriority w:val="1"/>
    <w:qFormat/>
    <w:rsid w:val="007F1BD6"/>
    <w:pPr>
      <w:spacing w:after="0" w:line="240" w:lineRule="auto"/>
    </w:pPr>
  </w:style>
  <w:style w:type="character" w:customStyle="1" w:styleId="NoSpacingChar">
    <w:name w:val="No Spacing Char"/>
    <w:basedOn w:val="DefaultParagraphFont"/>
    <w:link w:val="NoSpacing"/>
    <w:uiPriority w:val="1"/>
    <w:rsid w:val="007F1BD6"/>
  </w:style>
  <w:style w:type="character" w:customStyle="1" w:styleId="Heading1Char">
    <w:name w:val="Heading 1 Char"/>
    <w:basedOn w:val="DefaultParagraphFont"/>
    <w:link w:val="Heading1"/>
    <w:uiPriority w:val="9"/>
    <w:rsid w:val="005E53F5"/>
    <w:rPr>
      <w:rFonts w:ascii="Myriad Pro" w:eastAsiaTheme="majorEastAsia" w:hAnsi="Myriad Pro" w:cstheme="majorBidi"/>
      <w:b/>
      <w:color w:val="343A40"/>
      <w:sz w:val="28"/>
      <w:szCs w:val="32"/>
    </w:rPr>
  </w:style>
  <w:style w:type="paragraph" w:styleId="Header">
    <w:name w:val="header"/>
    <w:basedOn w:val="Normal"/>
    <w:link w:val="HeaderChar"/>
    <w:uiPriority w:val="99"/>
    <w:unhideWhenUsed/>
    <w:rsid w:val="007F1B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1BD6"/>
  </w:style>
  <w:style w:type="paragraph" w:styleId="Footer">
    <w:name w:val="footer"/>
    <w:basedOn w:val="Normal"/>
    <w:link w:val="FooterChar"/>
    <w:uiPriority w:val="99"/>
    <w:unhideWhenUsed/>
    <w:rsid w:val="007F1B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B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stlawrencecollege.ca/about/college-reports-and-policies/academic-polic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St. Lawrence College</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Murphy</dc:creator>
  <cp:keywords/>
  <dc:description/>
  <cp:lastModifiedBy>Rebecca Murphy</cp:lastModifiedBy>
  <cp:revision>1</cp:revision>
  <dcterms:created xsi:type="dcterms:W3CDTF">2018-02-28T15:31:00Z</dcterms:created>
  <dcterms:modified xsi:type="dcterms:W3CDTF">2018-02-28T16:20:00Z</dcterms:modified>
</cp:coreProperties>
</file>