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3864"/>
          <w:sz w:val="40"/>
          <w:szCs w:val="40"/>
        </w:rPr>
        <w:t xml:space="preserve">CH-149-615 WEIGHT &amp; BALANCE APPLICATION</w:t>
      </w:r>
    </w:p>
    <w:p>
      <w:pPr>
        <w:spacing w:after="80" w:before="0"/>
        <w:jc w:val="center"/>
      </w:pPr>
      <w:r>
        <w:rPr>
          <w:rFonts w:ascii="Arial" w:cs="Arial" w:eastAsia="Arial" w:hAnsi="Arial"/>
          <w:color w:val="2E5496"/>
          <w:sz w:val="28"/>
          <w:szCs w:val="28"/>
        </w:rPr>
        <w:t xml:space="preserve">Technical Description</w:t>
      </w:r>
    </w:p>
    <w:p>
      <w:pPr>
        <w:spacing w:after="60" w:before="0"/>
        <w:jc w:val="center"/>
      </w:pPr>
      <w:r>
        <w:rPr>
          <w:rFonts w:ascii="Arial" w:cs="Arial" w:eastAsia="Arial" w:hAnsi="Arial"/>
          <w:color w:val="555555"/>
          <w:sz w:val="22"/>
          <w:szCs w:val="22"/>
        </w:rPr>
        <w:t xml:space="preserve">For Technical Airworthiness Authority and Investigative Use</w:t>
      </w:r>
    </w:p>
    <w:p>
      <w:pPr>
        <w:spacing w:after="400" w:before="0"/>
        <w:jc w:val="center"/>
      </w:pPr>
      <w:r>
        <w:rPr>
          <w:rFonts w:ascii="Arial" w:cs="Arial" w:eastAsia="Arial" w:hAnsi="Arial"/>
          <w:color w:val="888888"/>
          <w:sz w:val="18"/>
          <w:szCs w:val="18"/>
        </w:rPr>
        <w:t xml:space="preserve">June 2026 — UNCLASSIFIED</w:t>
      </w:r>
    </w:p>
    <w:p>
      <w:pPr>
        <w:pBdr>
          <w:bottom w:val="single" w:color="2E5496" w:sz="4" w:space="1"/>
        </w:pBdr>
        <w:spacing w:after="120" w:before="120"/>
      </w:pPr>
      <w:r>
        <w:t xml:space="preserve"/>
      </w:r>
    </w:p>
    <w:p>
      <w:pPr>
        <w:pStyle w:val="Heading1"/>
        <w:spacing w:after="160" w:before="320"/>
      </w:pPr>
      <w:r>
        <w:rPr>
          <w:rFonts w:ascii="Arial" w:cs="Arial" w:eastAsia="Arial" w:hAnsi="Arial"/>
          <w:b/>
          <w:bCs/>
          <w:color w:val="1F3864"/>
          <w:sz w:val="32"/>
          <w:szCs w:val="32"/>
        </w:rPr>
        <w:t xml:space="preserve">1. 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Attribute</w:t>
            </w:r>
          </w:p>
        </w:tc>
        <w:tc>
          <w:tcPr>
            <w:tcW w:type="dxa" w:w="6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Value</w:t>
            </w:r>
          </w:p>
        </w:tc>
      </w:tr>
      <w:tr>
        <w:tc>
          <w:tcPr>
            <w:tcW w:type="dxa" w:w="26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Application name</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CH-149-615 Weight &amp; Balance Application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Variant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CH-149-615 (CMLU)</w:t>
            </w:r>
          </w:p>
        </w:tc>
      </w:tr>
      <w:tr>
        <w:tc>
          <w:tcPr>
            <w:tcW w:type="dxa" w:w="26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Data source</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DLTP 101C-615 (sole authoritative source)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Technology</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Static web application — HTML, CSS, JavaScript (vanilla, no framework)</w:t>
            </w:r>
          </w:p>
        </w:tc>
      </w:tr>
      <w:tr>
        <w:tc>
          <w:tcPr>
            <w:tcW w:type="dxa" w:w="26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External libraries</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jsPDF 2.5.1 (PDF generation) — stored locally, no network dependency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Aircraft interface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None. No electronic connection to any aircraft system.</w:t>
            </w:r>
          </w:p>
        </w:tc>
      </w:tr>
      <w:tr>
        <w:tc>
          <w:tcPr>
            <w:tcW w:type="dxa" w:w="26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Network requirement</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 Fully offline-capable.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Target device</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iPad mini 7 (RCAF EFB standard) — also runs on desktop</w:t>
            </w:r>
          </w:p>
        </w:tc>
      </w:tr>
      <w:tr>
        <w:tc>
          <w:tcPr>
            <w:tcW w:type="dxa" w:w="26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Current hosting</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GitHub Pages — static file hosting (github.com/stnic77/615-wb-app)</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Version control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Git repository with commit history. Each release tagged.</w:t>
            </w:r>
          </w:p>
        </w:tc>
      </w:tr>
      <w:tr>
        <w:tc>
          <w:tcPr>
            <w:tcW w:type="dxa" w:w="26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Config version tracking</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Configuration file includes generation timestamp from custodian export</w:t>
            </w:r>
          </w:p>
        </w:tc>
      </w:tr>
    </w:tbl>
    <w:p>
      <w:r>
        <w:t xml:space="preserve"/>
      </w:r>
    </w:p>
    <w:p>
      <w:pPr>
        <w:pStyle w:val="Heading1"/>
        <w:spacing w:after="160" w:before="320"/>
      </w:pPr>
      <w:r>
        <w:rPr>
          <w:rFonts w:ascii="Arial" w:cs="Arial" w:eastAsia="Arial" w:hAnsi="Arial"/>
          <w:b/>
          <w:bCs/>
          <w:color w:val="1F3864"/>
          <w:sz w:val="32"/>
          <w:szCs w:val="32"/>
        </w:rPr>
        <w:t xml:space="preserve">2. Source Files</w:t>
      </w:r>
    </w:p>
    <w:p>
      <w:pPr>
        <w:spacing w:after="60" w:before="60"/>
      </w:pPr>
      <w:r>
        <w:rPr>
          <w:rFonts w:ascii="Arial" w:cs="Arial" w:eastAsia="Arial" w:hAnsi="Arial"/>
          <w:b w:val="false"/>
          <w:bCs w:val="false"/>
          <w:sz w:val="20"/>
          <w:szCs w:val="20"/>
        </w:rPr>
        <w:t xml:space="preserve">The application consists of the following source files. All are static text files with no compiled or binary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File</w:t>
            </w:r>
          </w:p>
        </w:tc>
        <w:tc>
          <w:tcPr>
            <w:tcW w:type="dxa" w:w="1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Type</w:t>
            </w:r>
          </w:p>
        </w:tc>
        <w:tc>
          <w:tcPr>
            <w:tcW w:type="dxa" w:w="59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Purpose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index.html</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HTML</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Application shell — defines UI structure, loads all other files</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config.js</w:t>
            </w:r>
          </w:p>
        </w:tc>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aircraft data: envelope, arms, fuel stages, seats, equipment, presets. Single source of truth.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compute.js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W&amp;B mathematics: moment summation, CG computation, fuel distribution solver, envelope polygon check, burn track</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app.js</w:t>
            </w:r>
          </w:p>
        </w:tc>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 interface rendering, session state management, all crew-facing interaction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pdf.js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 report generation: layout, CG diagram, burn track, cross-check table</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editor.js</w:t>
            </w:r>
          </w:p>
        </w:tc>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Password-protected custodian editor: add/edit/remove equipment and stowage, export config</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mcdu.js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MCDU display mirror rendering utilities</w:t>
            </w:r>
          </w:p>
        </w:tc>
      </w:tr>
      <w:tr>
        <w:tc>
          <w:tcPr>
            <w:tcW w:type="dxa" w:w="20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styles.css</w:t>
            </w:r>
          </w:p>
        </w:tc>
        <w:tc>
          <w:tcPr>
            <w:tcW w:type="dxa" w:w="1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CSS</w:t>
            </w:r>
          </w:p>
        </w:tc>
        <w:tc>
          <w:tcPr>
            <w:tcW w:type="dxa" w:w="59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All visual styling — no logic</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jspdf.umd.min.js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JavaScript</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jsPDF library (PDF generation). Stored locally — no CDN or external call.</w:t>
            </w:r>
          </w:p>
        </w:tc>
      </w:tr>
    </w:tbl>
    <w:p>
      <w:r>
        <w:t xml:space="preserve"/>
      </w:r>
    </w:p>
    <w:p>
      <w:pPr>
        <w:pStyle w:val="Heading1"/>
        <w:spacing w:after="160" w:before="320"/>
      </w:pPr>
      <w:r>
        <w:rPr>
          <w:rFonts w:ascii="Arial" w:cs="Arial" w:eastAsia="Arial" w:hAnsi="Arial"/>
          <w:b/>
          <w:bCs/>
          <w:color w:val="1F3864"/>
          <w:sz w:val="32"/>
          <w:szCs w:val="32"/>
        </w:rPr>
        <w:t xml:space="preserve">3. Calculation Engine — compute.js</w:t>
      </w:r>
    </w:p>
    <w:p>
      <w:pPr>
        <w:pStyle w:val="Heading2"/>
        <w:spacing w:after="120" w:before="240"/>
      </w:pPr>
      <w:r>
        <w:rPr>
          <w:rFonts w:ascii="Arial" w:cs="Arial" w:eastAsia="Arial" w:hAnsi="Arial"/>
          <w:b/>
          <w:bCs/>
          <w:color w:val="2E5496"/>
          <w:sz w:val="26"/>
          <w:szCs w:val="26"/>
        </w:rPr>
        <w:t xml:space="preserve">3.1 Fundamental Approach</w:t>
      </w:r>
    </w:p>
    <w:p>
      <w:pPr>
        <w:spacing w:after="60" w:before="60"/>
      </w:pPr>
      <w:r>
        <w:rPr>
          <w:rFonts w:ascii="Arial" w:cs="Arial" w:eastAsia="Arial" w:hAnsi="Arial"/>
          <w:b w:val="false"/>
          <w:bCs w:val="false"/>
          <w:sz w:val="20"/>
          <w:szCs w:val="20"/>
        </w:rPr>
        <w:t xml:space="preserve">Weight and balance is computed by the standard moment summation method:</w:t>
      </w:r>
    </w:p>
    <w:p>
      <w:pPr>
        <w:spacing w:after="60" w:before="60"/>
      </w:pPr>
      <w:r>
        <w:rPr>
          <w:rFonts w:ascii="Arial" w:cs="Arial" w:eastAsia="Arial" w:hAnsi="Arial"/>
          <w:b/>
          <w:bCs/>
          <w:sz w:val="20"/>
          <w:szCs w:val="20"/>
        </w:rPr>
        <w:t xml:space="preserve">   Moment = Weight × Arm</w:t>
      </w:r>
    </w:p>
    <w:p>
      <w:pPr>
        <w:spacing w:after="60" w:before="60"/>
      </w:pPr>
      <w:r>
        <w:rPr>
          <w:rFonts w:ascii="Arial" w:cs="Arial" w:eastAsia="Arial" w:hAnsi="Arial"/>
          <w:b/>
          <w:bCs/>
          <w:sz w:val="20"/>
          <w:szCs w:val="20"/>
        </w:rPr>
        <w:t xml:space="preserve">   CG = Sum of Moments / Sum of Weights</w:t>
      </w:r>
    </w:p>
    <w:p>
      <w:pPr>
        <w:spacing w:after="60" w:before="60"/>
      </w:pPr>
      <w:r>
        <w:rPr>
          <w:rFonts w:ascii="Arial" w:cs="Arial" w:eastAsia="Arial" w:hAnsi="Arial"/>
          <w:b w:val="false"/>
          <w:bCs w:val="false"/>
          <w:sz w:val="20"/>
          <w:szCs w:val="20"/>
        </w:rPr>
        <w:t xml:space="preserve">All arms are measured in millimetres from the aircraft datum as defined in DLTP 101C-615. All weights are in kilograms. Computed values are rounded to the nearest kilogram (weight) and nearest millimetre (CG).</w:t>
      </w:r>
    </w:p>
    <w:p>
      <w:pPr>
        <w:pStyle w:val="Heading2"/>
        <w:spacing w:after="120" w:before="240"/>
      </w:pPr>
      <w:r>
        <w:rPr>
          <w:rFonts w:ascii="Arial" w:cs="Arial" w:eastAsia="Arial" w:hAnsi="Arial"/>
          <w:b/>
          <w:bCs/>
          <w:color w:val="2E5496"/>
          <w:sz w:val="26"/>
          <w:szCs w:val="26"/>
        </w:rPr>
        <w:t xml:space="preserve">3.2 Weight Categories and Build-Up Sequence</w:t>
      </w:r>
    </w:p>
    <w:p>
      <w:pPr>
        <w:spacing w:after="60" w:before="60"/>
      </w:pPr>
      <w:r>
        <w:rPr>
          <w:rFonts w:ascii="Arial" w:cs="Arial" w:eastAsia="Arial" w:hAnsi="Arial"/>
          <w:b w:val="false"/>
          <w:bCs w:val="false"/>
          <w:sz w:val="20"/>
          <w:szCs w:val="20"/>
        </w:rPr>
        <w:t xml:space="preserve">The calculation builds in the following sequence, matching the structure of DLTP 101C-615: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2400"/>
        <w:gridCol w:w="6760"/>
      </w:tblGrid>
      <w:tr>
        <w:tc>
          <w:tcPr>
            <w:tcW w:type="dxa" w:w="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w:t>
            </w:r>
          </w:p>
        </w:tc>
        <w:tc>
          <w:tcPr>
            <w:tcW w:type="dxa" w:w="2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Category</w:t>
            </w:r>
          </w:p>
        </w:tc>
        <w:tc>
          <w:tcPr>
            <w:tcW w:type="dxa" w:w="676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Contents</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Basic Empty Weight (BEW)</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Aircraft manufacturer-provided empty weight and CG, taken from aircraft weight and balance records. Entered by FE per applicable aircraft documents.</w:t>
            </w:r>
          </w:p>
        </w:tc>
      </w:tr>
      <w:tr>
        <w:tc>
          <w:tcPr>
            <w:tcW w:type="dxa" w:w="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2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Role-Fit Equipment</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Semi-permanent mission systems (secondary hoist, EO/IR package, SAR cabinet, PTA Cot, floatation, life rafts, sensor workstation, etc.). Each item has a defined weight and arm from DLTP 101C-615.</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Mission Equipment</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Sortie-specific removable items (rescue baskets, litters, medical equipment, ALSE, NVGs, etc.). Each references a named stowage location with an authoritative arm.</w:t>
            </w:r>
          </w:p>
        </w:tc>
      </w:tr>
      <w:tr>
        <w:tc>
          <w:tcPr>
            <w:tcW w:type="dxa" w:w="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2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Seats</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Installed seat structures (crew: 6 positions, pax: up to 18 positions). Each seat has a defined structural weight and arm. Occupants applied at 90 kg per position at seat arm.</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Bay Loads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Arbitrary loads entered at named bay arm positions (Bay 1–6, Bay 5.5, Rear). Bay arms from DLTP 101C-615.</w:t>
            </w:r>
          </w:p>
        </w:tc>
      </w:tr>
      <w:tr>
        <w:tc>
          <w:tcPr>
            <w:tcW w:type="dxa" w:w="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2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Cargo</w:t>
            </w:r>
          </w:p>
        </w:tc>
        <w:tc>
          <w:tcPr>
            <w:tcW w:type="dxa" w:w="676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Free-entry items with arbitrary weight and arm. FE-defined.</w:t>
            </w:r>
          </w:p>
        </w:tc>
      </w:tr>
      <w:tr>
        <w:tc>
          <w:tcPr>
            <w:tcW w:type="dxa" w:w="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Fuel</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Distributed across five tanks (T1–T5) per the 12-stage fuelling sequence from DLTP 101C-615. See Section 3.3.</w:t>
            </w:r>
          </w:p>
        </w:tc>
      </w:tr>
      <w:tr>
        <w:tc>
          <w:tcPr>
            <w:tcW w:type="dxa" w:w="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Operating Weight (OW)</w:t>
            </w:r>
          </w:p>
        </w:tc>
        <w:tc>
          <w:tcPr>
            <w:tcW w:type="dxa" w:w="67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Items 1–6. The weight and moment the FE enters into the MCDU.</w:t>
            </w:r>
          </w:p>
        </w:tc>
      </w:tr>
      <w:tr>
        <w:tc>
          <w:tcPr>
            <w:tcW w:type="dxa" w:w="2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24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All-Up Weight (AUW)</w:t>
            </w:r>
          </w:p>
        </w:tc>
        <w:tc>
          <w:tcPr>
            <w:tcW w:type="dxa" w:w="676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Operating Weight + Fuel. Full departure weight.</w:t>
            </w:r>
          </w:p>
        </w:tc>
      </w:tr>
    </w:tbl>
    <w:p>
      <w:r>
        <w:t xml:space="preserve"/>
      </w:r>
    </w:p>
    <w:p>
      <w:pPr>
        <w:pStyle w:val="Heading2"/>
        <w:spacing w:after="120" w:before="240"/>
      </w:pPr>
      <w:r>
        <w:rPr>
          <w:rFonts w:ascii="Arial" w:cs="Arial" w:eastAsia="Arial" w:hAnsi="Arial"/>
          <w:b/>
          <w:bCs/>
          <w:color w:val="2E5496"/>
          <w:sz w:val="26"/>
          <w:szCs w:val="26"/>
        </w:rPr>
        <w:t xml:space="preserve">3.3 Fuel Distribution Solver</w:t>
      </w:r>
    </w:p>
    <w:p>
      <w:pPr>
        <w:spacing w:after="60" w:before="60"/>
      </w:pPr>
      <w:r>
        <w:rPr>
          <w:rFonts w:ascii="Arial" w:cs="Arial" w:eastAsia="Arial" w:hAnsi="Arial"/>
          <w:b w:val="false"/>
          <w:bCs w:val="false"/>
          <w:sz w:val="20"/>
          <w:szCs w:val="20"/>
        </w:rPr>
        <w:t xml:space="preserve">Fuel is not entered per tank. The FE enters a total fuel quantity. The application distributes this across five tanks (T1–T5) by sequentially applying the 12 fuelling stages defined in DLTP 101C-615. Each stage specifies a positive or negative delta for each tank, representing how that tank fills or transfers relative to other tanks in that phase.</w:t>
      </w:r>
    </w:p>
    <w:p>
      <w:pPr>
        <w:spacing w:after="60" w:before="60"/>
      </w:pPr>
      <w:r>
        <w:rPr>
          <w:rFonts w:ascii="Arial" w:cs="Arial" w:eastAsia="Arial" w:hAnsi="Arial"/>
          <w:b w:val="false"/>
          <w:bCs w:val="false"/>
          <w:sz w:val="20"/>
          <w:szCs w:val="20"/>
        </w:rPr>
        <w:t xml:space="preserve">The solver processes positive-delta stages only (fill stages), accumulating fuel proportionally up to the entered total. Negative-delta stages in the sequence represent internal tank transfers and are not applied in the fill distribution — they affect CG during flight, which is captured in the burn track.</w:t>
      </w:r>
    </w:p>
    <w:p>
      <w:pPr>
        <w:spacing w:after="60" w:before="60"/>
      </w:pPr>
      <w:r>
        <w:rPr>
          <w:rFonts w:ascii="Arial" w:cs="Arial" w:eastAsia="Arial" w:hAnsi="Arial"/>
          <w:b w:val="false"/>
          <w:bCs w:val="false"/>
          <w:sz w:val="20"/>
          <w:szCs w:val="20"/>
        </w:rPr>
        <w:t xml:space="preserve">Individual tank quantities can be overridden manually for scenarios where the standard distribution does not apply (e.g., partial fuelling, tank unavailability).</w:t>
      </w:r>
    </w:p>
    <w:p>
      <w:pPr>
        <w:spacing w:after="60" w:before="60"/>
      </w:pPr>
      <w:r>
        <w:rPr>
          <w:rFonts w:ascii="Arial" w:cs="Arial" w:eastAsia="Arial" w:hAnsi="Arial"/>
          <w:b w:val="false"/>
          <w:bCs w:val="false"/>
          <w:sz w:val="20"/>
          <w:szCs w:val="20"/>
        </w:rPr>
        <w:t xml:space="preserve">Hard limit: 4,152 kg total fuel — the sum of all positive fill stage deltas per DLTP 101C-615. The application enforces this limit and will not accept or compute a fuel state exceeding this value.</w:t>
      </w:r>
    </w:p>
    <w:p>
      <w:pPr>
        <w:pStyle w:val="Heading2"/>
        <w:spacing w:after="120" w:before="240"/>
      </w:pPr>
      <w:r>
        <w:rPr>
          <w:rFonts w:ascii="Arial" w:cs="Arial" w:eastAsia="Arial" w:hAnsi="Arial"/>
          <w:b/>
          <w:bCs/>
          <w:color w:val="2E5496"/>
          <w:sz w:val="26"/>
          <w:szCs w:val="26"/>
        </w:rPr>
        <w:t xml:space="preserve">3.4 Burn Track</w:t>
      </w:r>
    </w:p>
    <w:p>
      <w:pPr>
        <w:spacing w:after="60" w:before="60"/>
      </w:pPr>
      <w:r>
        <w:rPr>
          <w:rFonts w:ascii="Arial" w:cs="Arial" w:eastAsia="Arial" w:hAnsi="Arial"/>
          <w:b w:val="false"/>
          <w:bCs w:val="false"/>
          <w:sz w:val="20"/>
          <w:szCs w:val="20"/>
        </w:rPr>
        <w:t xml:space="preserve">The burn track computes AUW and CG at 50 kg fuel burn intervals from departure fuel state to planned landing fuel state. At each interval, the fuel distribution solver is applied to determine individual tank quantities and their contribution to moment. Operating Weight (items 1–6) is held constant throughout. The result is a sequence of weight/CG coordinate pairs plotted on the CG envelope diagram in the PDF report and in-app envelope view.</w:t>
      </w:r>
    </w:p>
    <w:p>
      <w:pPr>
        <w:spacing w:after="60" w:before="60"/>
      </w:pPr>
      <w:r>
        <w:rPr>
          <w:rFonts w:ascii="Arial" w:cs="Arial" w:eastAsia="Arial" w:hAnsi="Arial"/>
          <w:b w:val="false"/>
          <w:bCs w:val="false"/>
          <w:sz w:val="20"/>
          <w:szCs w:val="20"/>
        </w:rPr>
        <w:t xml:space="preserve">This provides the crew with a complete picture of how CG will migrate during the sortie, enabling early identification of any portion of the burn that approaches envelope limits.</w:t>
      </w:r>
    </w:p>
    <w:p>
      <w:pPr>
        <w:pStyle w:val="Heading2"/>
        <w:spacing w:after="120" w:before="240"/>
      </w:pPr>
      <w:r>
        <w:rPr>
          <w:rFonts w:ascii="Arial" w:cs="Arial" w:eastAsia="Arial" w:hAnsi="Arial"/>
          <w:b/>
          <w:bCs/>
          <w:color w:val="2E5496"/>
          <w:sz w:val="26"/>
          <w:szCs w:val="26"/>
        </w:rPr>
        <w:t xml:space="preserve">3.5 Envelope Check</w:t>
      </w:r>
    </w:p>
    <w:p>
      <w:pPr>
        <w:spacing w:after="60" w:before="60"/>
      </w:pPr>
      <w:r>
        <w:rPr>
          <w:rFonts w:ascii="Arial" w:cs="Arial" w:eastAsia="Arial" w:hAnsi="Arial"/>
          <w:b w:val="false"/>
          <w:bCs w:val="false"/>
          <w:sz w:val="20"/>
          <w:szCs w:val="20"/>
        </w:rPr>
        <w:t xml:space="preserve">The application checks the computed departure AUW/CG against two envelope polygons:</w:t>
      </w:r>
    </w:p>
    <w:p>
      <w:pPr>
        <w:pStyle w:val="ListParagraph"/>
        <w:numPr>
          <w:ilvl w:val="0"/>
          <w:numId w:val="2"/>
        </w:numPr>
        <w:spacing w:after="40" w:before="40"/>
      </w:pPr>
      <w:r>
        <w:rPr>
          <w:rFonts w:ascii="Arial" w:cs="Arial" w:eastAsia="Arial" w:hAnsi="Arial"/>
          <w:sz w:val="20"/>
          <w:szCs w:val="20"/>
        </w:rPr>
        <w:t xml:space="preserve">Main envelope: valid for AUW up to 15,600 kg</w:t>
      </w:r>
    </w:p>
    <w:p>
      <w:pPr>
        <w:pStyle w:val="ListParagraph"/>
        <w:numPr>
          <w:ilvl w:val="0"/>
          <w:numId w:val="2"/>
        </w:numPr>
        <w:spacing w:after="40" w:before="40"/>
      </w:pPr>
      <w:r>
        <w:rPr>
          <w:rFonts w:ascii="Arial" w:cs="Arial" w:eastAsia="Arial" w:hAnsi="Arial"/>
          <w:sz w:val="20"/>
          <w:szCs w:val="20"/>
        </w:rPr>
        <w:t xml:space="preserve">Alternate gross weight envelope: valid for AUW between 15,600 kg and 16,000 kg</w:t>
      </w:r>
    </w:p>
    <w:p>
      <w:pPr>
        <w:spacing w:after="60" w:before="60"/>
      </w:pPr>
      <w:r>
        <w:rPr>
          <w:rFonts w:ascii="Arial" w:cs="Arial" w:eastAsia="Arial" w:hAnsi="Arial"/>
          <w:b w:val="false"/>
          <w:bCs w:val="false"/>
          <w:sz w:val="20"/>
          <w:szCs w:val="20"/>
        </w:rPr>
        <w:t xml:space="preserve">The envelope check uses a standard ray-casting algorithm (point-in-polygon) against the polygon vertices defined in DLTP 101C-615. Additionally, hard CG limits (absolute min/max) are checked independently of polygon membership. The application reports envelope status as PASS, WARN, or FAIL and will not allow a Certify action if the envelope check fails.</w:t>
      </w:r>
    </w:p>
    <w:p>
      <w:pPr>
        <w:spacing w:after="60" w:before="60"/>
      </w:pPr>
      <w:r>
        <w:rPr>
          <w:rFonts w:ascii="Arial" w:cs="Arial" w:eastAsia="Arial" w:hAnsi="Arial"/>
          <w:b w:val="false"/>
          <w:bCs w:val="false"/>
          <w:sz w:val="20"/>
          <w:szCs w:val="20"/>
        </w:rPr>
        <w:t xml:space="preserve">Envelope polygon vertices (from DLTP 101C-615, in kg / mm from datum):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800"/>
        <w:gridCol w:w="1200"/>
        <w:gridCol w:w="800"/>
        <w:gridCol w:w="800"/>
        <w:gridCol w:w="400"/>
      </w:tblGrid>
      <w:tr>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Main Envelope</w:t>
            </w:r>
          </w:p>
        </w:tc>
        <w:tc>
          <w:tcPr>
            <w:tcW w:type="dxa" w:w="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AUW (kg)</w:t>
            </w:r>
          </w:p>
        </w:tc>
        <w:tc>
          <w:tcPr>
            <w:tcW w:type="dxa" w:w="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CG (mm)</w:t>
            </w:r>
          </w:p>
        </w:tc>
        <w:tc>
          <w:tcPr>
            <w:tcW w:type="dxa" w:w="12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Alt Envelope</w:t>
            </w:r>
          </w:p>
        </w:tc>
        <w:tc>
          <w:tcPr>
            <w:tcW w:type="dxa" w:w="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AUW (kg)</w:t>
            </w:r>
          </w:p>
        </w:tc>
        <w:tc>
          <w:tcPr>
            <w:tcW w:type="dxa" w:w="8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CG (mm)</w:t>
            </w:r>
          </w:p>
        </w:tc>
        <w:tc>
          <w:tcPr>
            <w:tcW w:type="dxa" w:w="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1</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13,000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7,925</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1</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15,600</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8,025</w:t>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2</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14,600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7,925</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2</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16,000</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8,065</w:t>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15,600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8,025</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3</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16,000</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8,335</w:t>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4</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15,600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8,349</w:t>
            </w:r>
          </w:p>
        </w:tc>
        <w:tc>
          <w:tcPr>
            <w:tcW w:type="dxa" w:w="12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4</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15,600</w:t>
            </w:r>
          </w:p>
        </w:tc>
        <w:tc>
          <w:tcPr>
            <w:tcW w:type="dxa" w:w="8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8,349</w:t>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12,500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8,460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6</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9,175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8,460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7</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9,553</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8,400</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8</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10,315</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8,074</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Vertex 9</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11,500</w:t>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right"/>
            </w:pPr>
            <w:r>
              <w:rPr>
                <w:rFonts w:ascii="Arial" w:cs="Arial" w:eastAsia="Arial" w:hAnsi="Arial"/>
                <w:b w:val="false"/>
                <w:bCs w:val="false"/>
                <w:sz w:val="20"/>
                <w:szCs w:val="20"/>
              </w:rPr>
              <w:t xml:space="preserve">7,975</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
            </w:r>
          </w:p>
        </w:tc>
      </w:tr>
    </w:tbl>
    <w:p>
      <w:r>
        <w:t xml:space="preserve"/>
      </w:r>
    </w:p>
    <w:p>
      <w:pPr>
        <w:spacing w:after="60" w:before="60"/>
      </w:pPr>
      <w:r>
        <w:rPr>
          <w:rFonts w:ascii="Arial" w:cs="Arial" w:eastAsia="Arial" w:hAnsi="Arial"/>
          <w:b w:val="false"/>
          <w:bCs w:val="false"/>
          <w:sz w:val="20"/>
          <w:szCs w:val="20"/>
        </w:rPr>
        <w:t xml:space="preserve">Hard CG limits (absolute, from DLTP 101C-615): Min 7,500 mm | Max 9,000 mm</w:t>
      </w:r>
    </w:p>
    <w:p>
      <w:pPr>
        <w:spacing w:after="60" w:before="60"/>
      </w:pPr>
      <w:r>
        <w:rPr>
          <w:rFonts w:ascii="Arial" w:cs="Arial" w:eastAsia="Arial" w:hAnsi="Arial"/>
          <w:b w:val="false"/>
          <w:bCs w:val="false"/>
          <w:sz w:val="20"/>
          <w:szCs w:val="20"/>
        </w:rPr>
        <w:t xml:space="preserve">CG band thresholds: FWD / MID boundary at 8,003 mm | MID / AFT boundary at 8,257 mm</w:t>
      </w:r>
    </w:p>
    <w:p>
      <w:pPr>
        <w:pStyle w:val="Heading1"/>
        <w:spacing w:after="160" w:before="320"/>
      </w:pPr>
      <w:r>
        <w:rPr>
          <w:rFonts w:ascii="Arial" w:cs="Arial" w:eastAsia="Arial" w:hAnsi="Arial"/>
          <w:b/>
          <w:bCs/>
          <w:color w:val="1F3864"/>
          <w:sz w:val="32"/>
          <w:szCs w:val="32"/>
        </w:rPr>
        <w:t xml:space="preserve">4. Aircraft Data — config.js</w:t>
      </w:r>
    </w:p>
    <w:p>
      <w:pPr>
        <w:pStyle w:val="Heading2"/>
        <w:spacing w:after="120" w:before="240"/>
      </w:pPr>
      <w:r>
        <w:rPr>
          <w:rFonts w:ascii="Arial" w:cs="Arial" w:eastAsia="Arial" w:hAnsi="Arial"/>
          <w:b/>
          <w:bCs/>
          <w:color w:val="2E5496"/>
          <w:sz w:val="26"/>
          <w:szCs w:val="26"/>
        </w:rPr>
        <w:t xml:space="preserve">4.1 Structure</w:t>
      </w:r>
    </w:p>
    <w:p>
      <w:pPr>
        <w:spacing w:after="60" w:before="60"/>
      </w:pPr>
      <w:r>
        <w:rPr>
          <w:rFonts w:ascii="Arial" w:cs="Arial" w:eastAsia="Arial" w:hAnsi="Arial"/>
          <w:b w:val="false"/>
          <w:bCs w:val="false"/>
          <w:sz w:val="20"/>
          <w:szCs w:val="20"/>
        </w:rPr>
        <w:t xml:space="preserve">config.js is divided into 10 sections, each corresponding to a category of aircraft data from DLTP 101C-615:</w:t>
      </w:r>
    </w:p>
    <w:p>
      <w:pPr>
        <w:pStyle w:val="ListParagraph"/>
        <w:numPr>
          <w:ilvl w:val="0"/>
          <w:numId w:val="2"/>
        </w:numPr>
        <w:spacing w:after="40" w:before="40"/>
      </w:pPr>
      <w:r>
        <w:rPr>
          <w:rFonts w:ascii="Arial" w:cs="Arial" w:eastAsia="Arial" w:hAnsi="Arial"/>
          <w:sz w:val="20"/>
          <w:szCs w:val="20"/>
        </w:rPr>
        <w:t xml:space="preserve">Section 1: Tail numbers (active fleet: 149920–149936; placeholders: 149937–149940)</w:t>
      </w:r>
    </w:p>
    <w:p>
      <w:pPr>
        <w:pStyle w:val="ListParagraph"/>
        <w:numPr>
          <w:ilvl w:val="0"/>
          <w:numId w:val="2"/>
        </w:numPr>
        <w:spacing w:after="40" w:before="40"/>
      </w:pPr>
      <w:r>
        <w:rPr>
          <w:rFonts w:ascii="Arial" w:cs="Arial" w:eastAsia="Arial" w:hAnsi="Arial"/>
          <w:sz w:val="20"/>
          <w:szCs w:val="20"/>
        </w:rPr>
        <w:t xml:space="preserve">Section 1A: Custodian editor authentication hash</w:t>
      </w:r>
    </w:p>
    <w:p>
      <w:pPr>
        <w:pStyle w:val="ListParagraph"/>
        <w:numPr>
          <w:ilvl w:val="0"/>
          <w:numId w:val="2"/>
        </w:numPr>
        <w:spacing w:after="40" w:before="40"/>
      </w:pPr>
      <w:r>
        <w:rPr>
          <w:rFonts w:ascii="Arial" w:cs="Arial" w:eastAsia="Arial" w:hAnsi="Arial"/>
          <w:sz w:val="20"/>
          <w:szCs w:val="20"/>
        </w:rPr>
        <w:t xml:space="preserve">Section 2: CG envelope polygon vertices and limit values</w:t>
      </w:r>
    </w:p>
    <w:p>
      <w:pPr>
        <w:pStyle w:val="ListParagraph"/>
        <w:numPr>
          <w:ilvl w:val="0"/>
          <w:numId w:val="2"/>
        </w:numPr>
        <w:spacing w:after="40" w:before="40"/>
      </w:pPr>
      <w:r>
        <w:rPr>
          <w:rFonts w:ascii="Arial" w:cs="Arial" w:eastAsia="Arial" w:hAnsi="Arial"/>
          <w:sz w:val="20"/>
          <w:szCs w:val="20"/>
        </w:rPr>
        <w:t xml:space="preserve">Section 3: Bay arm positions (Bay 1–6, Bay 5.5, Rear)</w:t>
      </w:r>
    </w:p>
    <w:p>
      <w:pPr>
        <w:pStyle w:val="ListParagraph"/>
        <w:numPr>
          <w:ilvl w:val="0"/>
          <w:numId w:val="2"/>
        </w:numPr>
        <w:spacing w:after="40" w:before="40"/>
      </w:pPr>
      <w:r>
        <w:rPr>
          <w:rFonts w:ascii="Arial" w:cs="Arial" w:eastAsia="Arial" w:hAnsi="Arial"/>
          <w:sz w:val="20"/>
          <w:szCs w:val="20"/>
        </w:rPr>
        <w:t xml:space="preserve">Section 4: Ramp load limits (hinge arm, end arm, max load closed/open, hinge moment limit)</w:t>
      </w:r>
    </w:p>
    <w:p>
      <w:pPr>
        <w:pStyle w:val="ListParagraph"/>
        <w:numPr>
          <w:ilvl w:val="0"/>
          <w:numId w:val="2"/>
        </w:numPr>
        <w:spacing w:after="40" w:before="40"/>
      </w:pPr>
      <w:r>
        <w:rPr>
          <w:rFonts w:ascii="Arial" w:cs="Arial" w:eastAsia="Arial" w:hAnsi="Arial"/>
          <w:sz w:val="20"/>
          <w:szCs w:val="20"/>
        </w:rPr>
        <w:t xml:space="preserve">Section 5: Fuel tank arm positions (T1–T5) and 12-stage fuelling sequence with per-tank deltas</w:t>
      </w:r>
    </w:p>
    <w:p>
      <w:pPr>
        <w:pStyle w:val="ListParagraph"/>
        <w:numPr>
          <w:ilvl w:val="0"/>
          <w:numId w:val="2"/>
        </w:numPr>
        <w:spacing w:after="40" w:before="40"/>
      </w:pPr>
      <w:r>
        <w:rPr>
          <w:rFonts w:ascii="Arial" w:cs="Arial" w:eastAsia="Arial" w:hAnsi="Arial"/>
          <w:sz w:val="20"/>
          <w:szCs w:val="20"/>
        </w:rPr>
        <w:t xml:space="preserve">Section 6: Crew seat definitions (C1–C6) and passenger seat definitions (P1–P18), each with arm and structural weight</w:t>
      </w:r>
    </w:p>
    <w:p>
      <w:pPr>
        <w:pStyle w:val="ListParagraph"/>
        <w:numPr>
          <w:ilvl w:val="0"/>
          <w:numId w:val="2"/>
        </w:numPr>
        <w:spacing w:after="40" w:before="40"/>
      </w:pPr>
      <w:r>
        <w:rPr>
          <w:rFonts w:ascii="Arial" w:cs="Arial" w:eastAsia="Arial" w:hAnsi="Arial"/>
          <w:sz w:val="20"/>
          <w:szCs w:val="20"/>
        </w:rPr>
        <w:t xml:space="preserve">Section 7: Stowage location definitions — name, arm, and group classification</w:t>
      </w:r>
    </w:p>
    <w:p>
      <w:pPr>
        <w:pStyle w:val="ListParagraph"/>
        <w:numPr>
          <w:ilvl w:val="0"/>
          <w:numId w:val="2"/>
        </w:numPr>
        <w:spacing w:after="40" w:before="40"/>
      </w:pPr>
      <w:r>
        <w:rPr>
          <w:rFonts w:ascii="Arial" w:cs="Arial" w:eastAsia="Arial" w:hAnsi="Arial"/>
          <w:sz w:val="20"/>
          <w:szCs w:val="20"/>
        </w:rPr>
        <w:t xml:space="preserve">Section 8: Role-fit equipment — name, weight, arm, and normally-installed flag</w:t>
      </w:r>
    </w:p>
    <w:p>
      <w:pPr>
        <w:pStyle w:val="ListParagraph"/>
        <w:numPr>
          <w:ilvl w:val="0"/>
          <w:numId w:val="2"/>
        </w:numPr>
        <w:spacing w:after="40" w:before="40"/>
      </w:pPr>
      <w:r>
        <w:rPr>
          <w:rFonts w:ascii="Arial" w:cs="Arial" w:eastAsia="Arial" w:hAnsi="Arial"/>
          <w:sz w:val="20"/>
          <w:szCs w:val="20"/>
        </w:rPr>
        <w:t xml:space="preserve">Section 9: Mission equipment — name, weight, and referenced stowage location ID</w:t>
      </w:r>
    </w:p>
    <w:p>
      <w:pPr>
        <w:pStyle w:val="ListParagraph"/>
        <w:numPr>
          <w:ilvl w:val="0"/>
          <w:numId w:val="2"/>
        </w:numPr>
        <w:spacing w:after="40" w:before="40"/>
      </w:pPr>
      <w:r>
        <w:rPr>
          <w:rFonts w:ascii="Arial" w:cs="Arial" w:eastAsia="Arial" w:hAnsi="Arial"/>
          <w:sz w:val="20"/>
          <w:szCs w:val="20"/>
        </w:rPr>
        <w:t xml:space="preserve">Section 10: Mission presets — defining role-fit on/off, mission equipment on/off, and seat configuration for each standard mission type</w:t>
      </w:r>
    </w:p>
    <w:p>
      <w:pPr>
        <w:pStyle w:val="Heading2"/>
        <w:spacing w:after="120" w:before="240"/>
      </w:pPr>
      <w:r>
        <w:rPr>
          <w:rFonts w:ascii="Arial" w:cs="Arial" w:eastAsia="Arial" w:hAnsi="Arial"/>
          <w:b/>
          <w:bCs/>
          <w:color w:val="2E5496"/>
          <w:sz w:val="26"/>
          <w:szCs w:val="26"/>
        </w:rPr>
        <w:t xml:space="preserve">4.2 Version and Change Control</w:t>
      </w:r>
    </w:p>
    <w:p>
      <w:pPr>
        <w:spacing w:after="60" w:before="60"/>
      </w:pPr>
      <w:r>
        <w:rPr>
          <w:rFonts w:ascii="Arial" w:cs="Arial" w:eastAsia="Arial" w:hAnsi="Arial"/>
          <w:b w:val="false"/>
          <w:bCs w:val="false"/>
          <w:sz w:val="20"/>
          <w:szCs w:val="20"/>
        </w:rPr>
        <w:t xml:space="preserve">The authoritative config.js lives in the Git repository. Every change is committed with a description. The file header includes a generation timestamp from the custodian export.</w:t>
      </w:r>
    </w:p>
    <w:p>
      <w:pPr>
        <w:spacing w:after="60" w:before="60"/>
      </w:pPr>
      <w:r>
        <w:rPr>
          <w:rFonts w:ascii="Arial" w:cs="Arial" w:eastAsia="Arial" w:hAnsi="Arial"/>
          <w:b w:val="false"/>
          <w:bCs w:val="false"/>
          <w:sz w:val="20"/>
          <w:szCs w:val="20"/>
        </w:rPr>
        <w:t xml:space="preserve">The change control workflow is: custodian makes changes in the editor → exports to config.txt → renames to config.js → commits to Git → pushes to repository → GitHub Pages serves the updated file to all devices on next load.</w:t>
      </w:r>
    </w:p>
    <w:p>
      <w:pPr>
        <w:spacing w:after="60" w:before="60"/>
      </w:pPr>
      <w:r>
        <w:rPr>
          <w:rFonts w:ascii="Arial" w:cs="Arial" w:eastAsia="Arial" w:hAnsi="Arial"/>
          <w:b w:val="false"/>
          <w:bCs w:val="false"/>
          <w:sz w:val="20"/>
          <w:szCs w:val="20"/>
        </w:rPr>
        <w:t xml:space="preserve">The local device override (localStorage key: ac_config_overrides) contains only the custodian's in-progress edits before publication. It does not persist across devices.</w:t>
      </w:r>
    </w:p>
    <w:p>
      <w:pPr>
        <w:pStyle w:val="Heading1"/>
        <w:spacing w:after="160" w:before="320"/>
      </w:pPr>
      <w:r>
        <w:rPr>
          <w:rFonts w:ascii="Arial" w:cs="Arial" w:eastAsia="Arial" w:hAnsi="Arial"/>
          <w:b/>
          <w:bCs/>
          <w:color w:val="1F3864"/>
          <w:sz w:val="32"/>
          <w:szCs w:val="32"/>
        </w:rPr>
        <w:t xml:space="preserve">5. PDF Record — pdf.js</w:t>
      </w:r>
    </w:p>
    <w:p>
      <w:pPr>
        <w:spacing w:after="60" w:before="60"/>
      </w:pPr>
      <w:r>
        <w:rPr>
          <w:rFonts w:ascii="Arial" w:cs="Arial" w:eastAsia="Arial" w:hAnsi="Arial"/>
          <w:b w:val="false"/>
          <w:bCs w:val="false"/>
          <w:sz w:val="20"/>
          <w:szCs w:val="20"/>
        </w:rPr>
        <w:t xml:space="preserve">Every completed W&amp;B calculation produces a downloadable PDF record. The PDF is generated entirely client-side using jsPDF. It contains:</w:t>
      </w:r>
    </w:p>
    <w:p>
      <w:pPr>
        <w:pStyle w:val="ListParagraph"/>
        <w:numPr>
          <w:ilvl w:val="0"/>
          <w:numId w:val="2"/>
        </w:numPr>
        <w:spacing w:after="40" w:before="40"/>
      </w:pPr>
      <w:r>
        <w:rPr>
          <w:rFonts w:ascii="Arial" w:cs="Arial" w:eastAsia="Arial" w:hAnsi="Arial"/>
          <w:sz w:val="20"/>
          <w:szCs w:val="20"/>
        </w:rPr>
        <w:t xml:space="preserve">Document header: title, date/time (Zulu), tail number, application version date</w:t>
      </w:r>
    </w:p>
    <w:p>
      <w:pPr>
        <w:pStyle w:val="ListParagraph"/>
        <w:numPr>
          <w:ilvl w:val="0"/>
          <w:numId w:val="2"/>
        </w:numPr>
        <w:spacing w:after="40" w:before="40"/>
      </w:pPr>
      <w:r>
        <w:rPr>
          <w:rFonts w:ascii="Arial" w:cs="Arial" w:eastAsia="Arial" w:hAnsi="Arial"/>
          <w:sz w:val="20"/>
          <w:szCs w:val="20"/>
        </w:rPr>
        <w:t xml:space="preserve">Crew and sortie information: aircraft captain, Flight Engineer, mission type, departure/destination</w:t>
      </w:r>
    </w:p>
    <w:p>
      <w:pPr>
        <w:pStyle w:val="ListParagraph"/>
        <w:numPr>
          <w:ilvl w:val="0"/>
          <w:numId w:val="2"/>
        </w:numPr>
        <w:spacing w:after="40" w:before="40"/>
      </w:pPr>
      <w:r>
        <w:rPr>
          <w:rFonts w:ascii="Arial" w:cs="Arial" w:eastAsia="Arial" w:hAnsi="Arial"/>
          <w:sz w:val="20"/>
          <w:szCs w:val="20"/>
        </w:rPr>
        <w:t xml:space="preserve">Basic Empty Weight and CG as entered from aircraft records</w:t>
      </w:r>
    </w:p>
    <w:p>
      <w:pPr>
        <w:pStyle w:val="ListParagraph"/>
        <w:numPr>
          <w:ilvl w:val="0"/>
          <w:numId w:val="2"/>
        </w:numPr>
        <w:spacing w:after="40" w:before="40"/>
      </w:pPr>
      <w:r>
        <w:rPr>
          <w:rFonts w:ascii="Arial" w:cs="Arial" w:eastAsia="Arial" w:hAnsi="Arial"/>
          <w:sz w:val="20"/>
          <w:szCs w:val="20"/>
        </w:rPr>
        <w:t xml:space="preserve">Role-fit equipment: each installed item with weight and arm</w:t>
      </w:r>
    </w:p>
    <w:p>
      <w:pPr>
        <w:pStyle w:val="ListParagraph"/>
        <w:numPr>
          <w:ilvl w:val="0"/>
          <w:numId w:val="2"/>
        </w:numPr>
        <w:spacing w:after="40" w:before="40"/>
      </w:pPr>
      <w:r>
        <w:rPr>
          <w:rFonts w:ascii="Arial" w:cs="Arial" w:eastAsia="Arial" w:hAnsi="Arial"/>
          <w:sz w:val="20"/>
          <w:szCs w:val="20"/>
        </w:rPr>
        <w:t xml:space="preserve">Mission equipment: each loaded item with weight, stowage location name, and arm</w:t>
      </w:r>
    </w:p>
    <w:p>
      <w:pPr>
        <w:pStyle w:val="ListParagraph"/>
        <w:numPr>
          <w:ilvl w:val="0"/>
          <w:numId w:val="2"/>
        </w:numPr>
        <w:spacing w:after="40" w:before="40"/>
      </w:pPr>
      <w:r>
        <w:rPr>
          <w:rFonts w:ascii="Arial" w:cs="Arial" w:eastAsia="Arial" w:hAnsi="Arial"/>
          <w:sz w:val="20"/>
          <w:szCs w:val="20"/>
        </w:rPr>
        <w:t xml:space="preserve">Seat configuration: installed seats and occupant count</w:t>
      </w:r>
    </w:p>
    <w:p>
      <w:pPr>
        <w:pStyle w:val="ListParagraph"/>
        <w:numPr>
          <w:ilvl w:val="0"/>
          <w:numId w:val="2"/>
        </w:numPr>
        <w:spacing w:after="40" w:before="40"/>
      </w:pPr>
      <w:r>
        <w:rPr>
          <w:rFonts w:ascii="Arial" w:cs="Arial" w:eastAsia="Arial" w:hAnsi="Arial"/>
          <w:sz w:val="20"/>
          <w:szCs w:val="20"/>
        </w:rPr>
        <w:t xml:space="preserve">Bay, cargo, and zone loads</w:t>
      </w:r>
    </w:p>
    <w:p>
      <w:pPr>
        <w:pStyle w:val="ListParagraph"/>
        <w:numPr>
          <w:ilvl w:val="0"/>
          <w:numId w:val="2"/>
        </w:numPr>
        <w:spacing w:after="40" w:before="40"/>
      </w:pPr>
      <w:r>
        <w:rPr>
          <w:rFonts w:ascii="Arial" w:cs="Arial" w:eastAsia="Arial" w:hAnsi="Arial"/>
          <w:sz w:val="20"/>
          <w:szCs w:val="20"/>
        </w:rPr>
        <w:t xml:space="preserve">Fuel state: total and per-tank breakdown</w:t>
      </w:r>
    </w:p>
    <w:p>
      <w:pPr>
        <w:pStyle w:val="ListParagraph"/>
        <w:numPr>
          <w:ilvl w:val="0"/>
          <w:numId w:val="2"/>
        </w:numPr>
        <w:spacing w:after="40" w:before="40"/>
      </w:pPr>
      <w:r>
        <w:rPr>
          <w:rFonts w:ascii="Arial" w:cs="Arial" w:eastAsia="Arial" w:hAnsi="Arial"/>
          <w:sz w:val="20"/>
          <w:szCs w:val="20"/>
        </w:rPr>
        <w:t xml:space="preserve">Weight summary: BEW → Role-Fit → Mission Equip → Seats → Loads → Operating Weight → Fuel → AUW</w:t>
      </w:r>
    </w:p>
    <w:p>
      <w:pPr>
        <w:pStyle w:val="ListParagraph"/>
        <w:numPr>
          <w:ilvl w:val="0"/>
          <w:numId w:val="2"/>
        </w:numPr>
        <w:spacing w:after="40" w:before="40"/>
      </w:pPr>
      <w:r>
        <w:rPr>
          <w:rFonts w:ascii="Arial" w:cs="Arial" w:eastAsia="Arial" w:hAnsi="Arial"/>
          <w:sz w:val="20"/>
          <w:szCs w:val="20"/>
        </w:rPr>
        <w:t xml:space="preserve">CG envelope diagram with departure point, landing point, and full burn track plotted</w:t>
      </w:r>
    </w:p>
    <w:p>
      <w:pPr>
        <w:pStyle w:val="ListParagraph"/>
        <w:numPr>
          <w:ilvl w:val="0"/>
          <w:numId w:val="2"/>
        </w:numPr>
        <w:spacing w:after="40" w:before="40"/>
      </w:pPr>
      <w:r>
        <w:rPr>
          <w:rFonts w:ascii="Arial" w:cs="Arial" w:eastAsia="Arial" w:hAnsi="Arial"/>
          <w:sz w:val="20"/>
          <w:szCs w:val="20"/>
        </w:rPr>
        <w:t xml:space="preserve">MCDU cross-check table: expected vs. reported values for AUW, CG, and Fuel with pass/warn/fail status</w:t>
      </w:r>
    </w:p>
    <w:p>
      <w:pPr>
        <w:pStyle w:val="ListParagraph"/>
        <w:numPr>
          <w:ilvl w:val="0"/>
          <w:numId w:val="2"/>
        </w:numPr>
        <w:spacing w:after="40" w:before="40"/>
      </w:pPr>
      <w:r>
        <w:rPr>
          <w:rFonts w:ascii="Arial" w:cs="Arial" w:eastAsia="Arial" w:hAnsi="Arial"/>
          <w:sz w:val="20"/>
          <w:szCs w:val="20"/>
        </w:rPr>
        <w:t xml:space="preserve">Signature block for FE certification</w:t>
      </w:r>
    </w:p>
    <w:p>
      <w:pPr>
        <w:spacing w:after="60" w:before="60"/>
      </w:pPr>
      <w:r>
        <w:rPr>
          <w:rFonts w:ascii="Arial" w:cs="Arial" w:eastAsia="Arial" w:hAnsi="Arial"/>
          <w:b w:val="false"/>
          <w:bCs w:val="false"/>
          <w:sz w:val="20"/>
          <w:szCs w:val="20"/>
        </w:rPr>
        <w:t xml:space="preserve">The PDF is the sortie record. It is the investigative artifact in the event of a post-incident review.</w:t>
      </w:r>
    </w:p>
    <w:p>
      <w:pPr>
        <w:pStyle w:val="Heading1"/>
        <w:spacing w:after="160" w:before="320"/>
      </w:pPr>
      <w:r>
        <w:rPr>
          <w:rFonts w:ascii="Arial" w:cs="Arial" w:eastAsia="Arial" w:hAnsi="Arial"/>
          <w:b/>
          <w:bCs/>
          <w:color w:val="1F3864"/>
          <w:sz w:val="32"/>
          <w:szCs w:val="32"/>
        </w:rPr>
        <w:t xml:space="preserve">6. Data Flow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80"/>
        <w:gridCol w:w="5480"/>
      </w:tblGrid>
      <w:tr>
        <w:tc>
          <w:tcPr>
            <w:tcW w:type="dxa" w:w="40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Step</w:t>
            </w:r>
          </w:p>
        </w:tc>
        <w:tc>
          <w:tcPr>
            <w:tcW w:type="dxa" w:w="34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Action</w:t>
            </w:r>
          </w:p>
        </w:tc>
        <w:tc>
          <w:tcPr>
            <w:tcW w:type="dxa" w:w="5480"/>
            <w:tcBorders>
              <w:top w:val="single" w:color="AAAAAA" w:sz="1"/>
              <w:left w:val="single" w:color="AAAAAA" w:sz="1"/>
              <w:bottom w:val="single" w:color="AAAAAA" w:sz="1"/>
              <w:right w:val="single" w:color="AAAAAA" w:sz="1"/>
            </w:tcBorders>
            <w:shd w:fill="D9E2F3"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Detail</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opens application</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Browser loads static files from server (or cache). config.js initializes AC object with all aircraft data.</w:t>
            </w:r>
          </w:p>
        </w:tc>
      </w:tr>
      <w:tr>
        <w:tc>
          <w:tcPr>
            <w:tcW w:type="dxa" w:w="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w:t>
            </w:r>
          </w:p>
        </w:tc>
        <w:tc>
          <w:tcPr>
            <w:tcW w:type="dxa" w:w="3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selects tail number</w:t>
            </w:r>
          </w:p>
        </w:tc>
        <w:tc>
          <w:tcPr>
            <w:tcW w:type="dxa" w:w="5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Session created in memory for selected tail. No data persisted to server.</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enters BEW and CG from aircraft records</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Stored in session state. Triggers acceptance workflow.</w:t>
            </w:r>
          </w:p>
        </w:tc>
      </w:tr>
      <w:tr>
        <w:tc>
          <w:tcPr>
            <w:tcW w:type="dxa" w:w="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4</w:t>
            </w:r>
          </w:p>
        </w:tc>
        <w:tc>
          <w:tcPr>
            <w:tcW w:type="dxa" w:w="3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applies mission preset or manually configures</w:t>
            </w:r>
          </w:p>
        </w:tc>
        <w:tc>
          <w:tcPr>
            <w:tcW w:type="dxa" w:w="5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Role-fit, mission equipment, and seats set. computeWB() called on every change; display updates live.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enters fuel state</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solveFuelTanksFromTotal() distributes total fuel across T1–T5 per DLTP 101C-615 stages. Fuel CG contribution computed.</w:t>
            </w:r>
          </w:p>
        </w:tc>
      </w:tr>
      <w:tr>
        <w:tc>
          <w:tcPr>
            <w:tcW w:type="dxa" w:w="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6</w:t>
            </w:r>
          </w:p>
        </w:tc>
        <w:tc>
          <w:tcPr>
            <w:tcW w:type="dxa" w:w="3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reviews envelope</w:t>
            </w:r>
          </w:p>
        </w:tc>
        <w:tc>
          <w:tcPr>
            <w:tcW w:type="dxa" w:w="5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AUW and CG displayed. Point-in-polygon check run. Burn track computed and plotted.</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7</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proceeds to Certify</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Operating Weight and CG displayed for MCDU entry. MCDU readback fields presented.</w:t>
            </w:r>
          </w:p>
        </w:tc>
      </w:tr>
      <w:tr>
        <w:tc>
          <w:tcPr>
            <w:tcW w:type="dxa" w:w="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8</w:t>
            </w:r>
          </w:p>
        </w:tc>
        <w:tc>
          <w:tcPr>
            <w:tcW w:type="dxa" w:w="3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enters MCDU-reported values</w:t>
            </w:r>
          </w:p>
        </w:tc>
        <w:tc>
          <w:tcPr>
            <w:tcW w:type="dxa" w:w="5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Cross-check runs live. Pass/warn/fail status shown for AUW (±100 kg), CG (±20 mm), Fuel (±100 kg).</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9</w:t>
            </w:r>
          </w:p>
        </w:tc>
        <w:tc>
          <w:tcPr>
            <w:tcW w:type="dxa" w:w="3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certifies and downloads PDF</w:t>
            </w:r>
          </w:p>
        </w:tc>
        <w:tc>
          <w:tcPr>
            <w:tcW w:type="dxa" w:w="54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PDF generated client-side. Sortie record complete. No data sent to server.</w:t>
            </w:r>
          </w:p>
        </w:tc>
      </w:tr>
      <w:tr>
        <w:tc>
          <w:tcPr>
            <w:tcW w:type="dxa" w:w="40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3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FE enters values in MCDU</w:t>
            </w:r>
          </w:p>
        </w:tc>
        <w:tc>
          <w:tcPr>
            <w:tcW w:type="dxa" w:w="5480"/>
            <w:tcBorders>
              <w:top w:val="single" w:color="AAAAAA" w:sz="1"/>
              <w:left w:val="single" w:color="AAAAAA" w:sz="1"/>
              <w:bottom w:val="single" w:color="AAAAAA" w:sz="1"/>
              <w:right w:val="single" w:color="AAAAAA" w:sz="1"/>
            </w:tcBorders>
            <w:shd w:fill="EBF2FA"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Manual entry by FE. Aircraft systems process the entered values through their own certified logic.</w:t>
            </w:r>
          </w:p>
        </w:tc>
      </w:tr>
    </w:tbl>
    <w:p>
      <w:r>
        <w:t xml:space="preserve"/>
      </w:r>
    </w:p>
    <w:p>
      <w:pPr>
        <w:pBdr>
          <w:bottom w:val="single" w:color="2E5496" w:sz="4" w:space="1"/>
        </w:pBdr>
        <w:spacing w:after="120" w:before="120"/>
      </w:pPr>
      <w:r>
        <w:t xml:space="preserve"/>
      </w:r>
    </w:p>
    <w:p>
      <w:pPr>
        <w:spacing w:after="60" w:before="60"/>
      </w:pPr>
      <w:r>
        <w:rPr>
          <w:rFonts w:ascii="Arial" w:cs="Arial" w:eastAsia="Arial" w:hAnsi="Arial"/>
          <w:b w:val="false"/>
          <w:bCs w:val="false"/>
          <w:sz w:val="20"/>
          <w:szCs w:val="20"/>
        </w:rPr>
        <w:t xml:space="preserve">Prepared by: CH-149 Flight Engineer, 442 Transport and Rescue Squadron (former Fleet Standards)</w:t>
      </w:r>
    </w:p>
    <w:p>
      <w:pPr>
        <w:spacing w:after="60" w:before="60"/>
      </w:pPr>
      <w:r>
        <w:rPr>
          <w:rFonts w:ascii="Arial" w:cs="Arial" w:eastAsia="Arial" w:hAnsi="Arial"/>
          <w:b w:val="false"/>
          <w:bCs w:val="false"/>
          <w:sz w:val="20"/>
          <w:szCs w:val="20"/>
        </w:rPr>
        <w:t xml:space="preserve">Data source: DLTP 101C-615</w:t>
      </w:r>
    </w:p>
    <w:p>
      <w:pPr>
        <w:spacing w:after="60" w:before="60"/>
      </w:pPr>
      <w:r>
        <w:rPr>
          <w:rFonts w:ascii="Arial" w:cs="Arial" w:eastAsia="Arial" w:hAnsi="Arial"/>
          <w:b w:val="false"/>
          <w:bCs w:val="false"/>
          <w:sz w:val="20"/>
          <w:szCs w:val="20"/>
        </w:rPr>
        <w:t xml:space="preserve">Classification: UNCLASSIFIED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center" w:pos="4680"/>
        <w:tab w:val="right" w:pos="9360"/>
      </w:tabs>
      <w:spacing w:before="80"/>
    </w:pPr>
    <w:r>
      <w:rPr>
        <w:rFonts w:ascii="Arial" w:cs="Arial" w:eastAsia="Arial" w:hAnsi="Arial"/>
        <w:color w:val="666666"/>
        <w:sz w:val="16"/>
        <w:szCs w:val="16"/>
      </w:rPr>
      <w:t xml:space="preserve">CH-149-615 W&amp;B App — Technical Description</w:t>
    </w:r>
    <w:r>
      <w:rPr>
        <w:sz w:val="16"/>
        <w:szCs w:val="16"/>
      </w:rPr>
      <w:t xml:space="preserve">	</w:t>
    </w:r>
    <w:r>
      <w:rPr>
        <w:rFonts w:ascii="Arial" w:cs="Arial" w:eastAsia="Arial" w:hAnsi="Arial"/>
        <w:color w:val="666666"/>
        <w:sz w:val="16"/>
        <w:szCs w:val="16"/>
      </w:rPr>
      <w:t xml:space="preserve">UNCLASSIFIED — FOR INFORMATION</w:t>
    </w:r>
    <w:r>
      <w:rPr>
        <w:sz w:val="16"/>
        <w:szCs w:val="16"/>
      </w:rPr>
      <w:t xml:space="preserve">	</w:t>
    </w:r>
    <w:r>
      <w:rPr>
        <w:rFonts w:ascii="Arial" w:cs="Arial" w:eastAsia="Arial" w:hAnsi="Arial"/>
        <w:color w:val="666666"/>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80"/>
      <w:jc w:val="right"/>
    </w:pPr>
    <w:r>
      <w:rPr>
        <w:rFonts w:ascii="Arial" w:cs="Arial" w:eastAsia="Arial" w:hAnsi="Arial"/>
        <w:color w:val="888888"/>
        <w:sz w:val="16"/>
        <w:szCs w:val="16"/>
      </w:rPr>
      <w:t xml:space="preserve">UNCLASSIFIED — TECHNICAL DESCRIPTION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2026-06-01T23:36:24.037Z</dcterms:created>
  <dcterms:modified xsi:type="dcterms:W3CDTF">2026-06-01T23:36:24.037Z</dcterms:modified>
</cp:coreProperties>
</file>

<file path=docProps/custom.xml><?xml version="1.0" encoding="utf-8"?>
<Properties xmlns="http://schemas.openxmlformats.org/officeDocument/2006/custom-properties" xmlns:vt="http://schemas.openxmlformats.org/officeDocument/2006/docPropsVTypes"/>
</file>