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 Series Robot AAS Submodel Design Report</w:t>
      </w:r>
    </w:p>
    <w:p>
      <w:r>
        <w:t>Author: Ben He (2437863)</w:t>
      </w:r>
    </w:p>
    <w:p>
      <w:r>
        <w:t>Date: July 13, 2025</w:t>
      </w:r>
    </w:p>
    <w:p/>
    <w:p>
      <w:pPr>
        <w:pStyle w:val="Heading1"/>
      </w:pPr>
      <w:r>
        <w:t>1. Background and Motivation</w:t>
      </w:r>
    </w:p>
    <w:p>
      <w:r>
        <w:t>The UR series (e.g., UR3, UR5, UR10) industrial robots share a common modeling foundation using XACRO and YAML configuration files. Each model is built upon a generic base robot structure defined in a set of reusable files such as ur_macro.xacro, ur_common.xacro, and ur_transmissions.xacro. In modern industrial environments, digital twins and interoperability are key challenges. This work aims to extract modular information from URDF-based robot descriptions and transform it into AAS-compliant Submodels to facilitate asset-level integration, reuse, and system interoperability.</w:t>
      </w:r>
    </w:p>
    <w:p>
      <w:pPr>
        <w:pStyle w:val="Heading1"/>
      </w:pPr>
      <w:r>
        <w:t>2. Conceptual Understanding</w:t>
      </w:r>
    </w:p>
    <w:p>
      <w:r>
        <w:t>The UR robots follow an inheritance-style modeling pattern where specific models (UR3, UR5, etc.) derive from a generic UR base definition. This design approach aligns well with the modular principles of the Asset Administration Shell (AAS), which allows decomposing assets into functionally meaningful Submodels.</w:t>
      </w:r>
    </w:p>
    <w:p>
      <w:pPr>
        <w:pStyle w:val="Heading1"/>
      </w:pPr>
      <w:r>
        <w:t>3. Core File Structure</w:t>
      </w:r>
    </w:p>
    <w:p>
      <w:r>
        <w:t>- ur_macro.xacro: Defines the structural macro of the robot including links, joints, and properties.</w:t>
        <w:br/>
        <w:t>- ur_common.xacro: Loads parameter files such as joint limits, physical, visual, and kinematics data.</w:t>
        <w:br/>
        <w:t>- ur_transmissions.xacro: Specifies transmission and control interface definitions for actuators.</w:t>
      </w:r>
    </w:p>
    <w:p>
      <w:pPr>
        <w:pStyle w:val="Heading1"/>
      </w:pPr>
      <w:r>
        <w:t>4. AAS Submodel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Submodel Name</w:t>
            </w:r>
          </w:p>
        </w:tc>
        <w:tc>
          <w:tcPr>
            <w:tcW w:type="dxa" w:w="2880"/>
          </w:tcPr>
          <w:p>
            <w:r>
              <w:t>Data Source</w:t>
            </w:r>
          </w:p>
        </w:tc>
        <w:tc>
          <w:tcPr>
            <w:tcW w:type="dxa" w:w="2880"/>
          </w:tcPr>
          <w:p>
            <w:r>
              <w:t>Extraction Logic</w:t>
            </w:r>
          </w:p>
        </w:tc>
      </w:tr>
      <w:tr>
        <w:tc>
          <w:tcPr>
            <w:tcW w:type="dxa" w:w="2880"/>
          </w:tcPr>
          <w:p>
            <w:r>
              <w:t>Joint Limits Submodel</w:t>
            </w:r>
          </w:p>
        </w:tc>
        <w:tc>
          <w:tcPr>
            <w:tcW w:type="dxa" w:w="2880"/>
          </w:tcPr>
          <w:p>
            <w:r>
              <w:t>joint_limits.yaml</w:t>
            </w:r>
          </w:p>
        </w:tc>
        <w:tc>
          <w:tcPr>
            <w:tcW w:type="dxa" w:w="2880"/>
          </w:tcPr>
          <w:p>
            <w:r>
              <w:t>Position, velocity, and effort limits for each joint.</w:t>
            </w:r>
          </w:p>
        </w:tc>
      </w:tr>
      <w:tr>
        <w:tc>
          <w:tcPr>
            <w:tcW w:type="dxa" w:w="2880"/>
          </w:tcPr>
          <w:p>
            <w:r>
              <w:t>Kinematics Submodel</w:t>
            </w:r>
          </w:p>
        </w:tc>
        <w:tc>
          <w:tcPr>
            <w:tcW w:type="dxa" w:w="2880"/>
          </w:tcPr>
          <w:p>
            <w:r>
              <w:t>default_kinematics.yaml</w:t>
            </w:r>
          </w:p>
        </w:tc>
        <w:tc>
          <w:tcPr>
            <w:tcW w:type="dxa" w:w="2880"/>
          </w:tcPr>
          <w:p>
            <w:r>
              <w:t>Spatial transformation parameters of each joint.</w:t>
            </w:r>
          </w:p>
        </w:tc>
      </w:tr>
      <w:tr>
        <w:tc>
          <w:tcPr>
            <w:tcW w:type="dxa" w:w="2880"/>
          </w:tcPr>
          <w:p>
            <w:r>
              <w:t>Transmission Submodel</w:t>
            </w:r>
          </w:p>
        </w:tc>
        <w:tc>
          <w:tcPr>
            <w:tcW w:type="dxa" w:w="2880"/>
          </w:tcPr>
          <w:p>
            <w:r>
              <w:t>ur_transmissions.xacro</w:t>
            </w:r>
          </w:p>
        </w:tc>
        <w:tc>
          <w:tcPr>
            <w:tcW w:type="dxa" w:w="2880"/>
          </w:tcPr>
          <w:p>
            <w:r>
              <w:t>Actuator-to-joint interface mapping.</w:t>
            </w:r>
          </w:p>
        </w:tc>
      </w:tr>
      <w:tr>
        <w:tc>
          <w:tcPr>
            <w:tcW w:type="dxa" w:w="2880"/>
          </w:tcPr>
          <w:p>
            <w:r>
              <w:t>Inertial &amp; Mass Submodel</w:t>
            </w:r>
          </w:p>
        </w:tc>
        <w:tc>
          <w:tcPr>
            <w:tcW w:type="dxa" w:w="2880"/>
          </w:tcPr>
          <w:p>
            <w:r>
              <w:t>physical_parameters.yaml &amp; ur_common.xacro</w:t>
            </w:r>
          </w:p>
        </w:tc>
        <w:tc>
          <w:tcPr>
            <w:tcW w:type="dxa" w:w="2880"/>
          </w:tcPr>
          <w:p>
            <w:r>
              <w:t>Mass, center of mass, inertia tensor.</w:t>
            </w:r>
          </w:p>
        </w:tc>
      </w:tr>
      <w:tr>
        <w:tc>
          <w:tcPr>
            <w:tcW w:type="dxa" w:w="2880"/>
          </w:tcPr>
          <w:p>
            <w:r>
              <w:t>Visual Mesh Submodel</w:t>
            </w:r>
          </w:p>
        </w:tc>
        <w:tc>
          <w:tcPr>
            <w:tcW w:type="dxa" w:w="2880"/>
          </w:tcPr>
          <w:p>
            <w:r>
              <w:t>visual_parameters.yaml</w:t>
            </w:r>
          </w:p>
        </w:tc>
        <w:tc>
          <w:tcPr>
            <w:tcW w:type="dxa" w:w="2880"/>
          </w:tcPr>
          <w:p>
            <w:r>
              <w:t>Mesh path, visual color, and collision model.</w:t>
            </w:r>
          </w:p>
        </w:tc>
      </w:tr>
    </w:tbl>
    <w:p>
      <w:pPr>
        <w:pStyle w:val="Heading1"/>
      </w:pPr>
      <w:r>
        <w:t>5. Conclusion</w:t>
      </w:r>
    </w:p>
    <w:p>
      <w:r>
        <w:t>This report outlines the structure and approach for transforming UR-series robot descriptions into modular, semantic AAS Submodels. This serves as the foundation for building a digital representation of robots that is extensible, integrable, and lifecycle-compliant. The next step will involve developing extraction scripts to populate these submodels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