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BD2C05" w:rsidR="00EA7F3E" w:rsidP="00EA7F3E" w:rsidRDefault="00EA7F3E" w14:paraId="72CDA99D" w14:textId="69DA36F9">
      <w:pPr>
        <w:spacing w:after="120" w:line="240" w:lineRule="auto"/>
        <w:outlineLvl w:val="0"/>
        <w:rPr>
          <w:rFonts w:ascii="Arial" w:hAnsi="Arial" w:eastAsia="Times New Roman" w:cs="Arial"/>
          <w:b/>
          <w:bCs/>
          <w:color w:val="1F1F1F"/>
          <w:kern w:val="36"/>
          <w:sz w:val="36"/>
          <w:szCs w:val="36"/>
          <w14:ligatures w14:val="none"/>
        </w:rPr>
      </w:pPr>
      <w:r w:rsidRPr="00BD2C05">
        <w:rPr>
          <w:rFonts w:ascii="Arial" w:hAnsi="Arial" w:eastAsia="Times New Roman" w:cs="Arial"/>
          <w:b/>
          <w:bCs/>
          <w:color w:val="1F1F1F"/>
          <w:kern w:val="36"/>
          <w:sz w:val="36"/>
          <w:szCs w:val="36"/>
          <w14:ligatures w14:val="none"/>
        </w:rPr>
        <w:t>Readin</w:t>
      </w:r>
      <w:r w:rsidR="00BD2C05">
        <w:rPr>
          <w:rFonts w:ascii="Arial" w:hAnsi="Arial" w:eastAsia="Times New Roman" w:cs="Arial"/>
          <w:b/>
          <w:bCs/>
          <w:color w:val="1F1F1F"/>
          <w:kern w:val="36"/>
          <w:sz w:val="36"/>
          <w:szCs w:val="36"/>
          <w14:ligatures w14:val="none"/>
        </w:rPr>
        <w:t>g</w:t>
      </w:r>
      <w:r w:rsidRPr="00BD2C05">
        <w:rPr>
          <w:rFonts w:ascii="Arial" w:hAnsi="Arial" w:eastAsia="Times New Roman" w:cs="Arial"/>
          <w:b/>
          <w:bCs/>
          <w:color w:val="1F1F1F"/>
          <w:kern w:val="36"/>
          <w:sz w:val="36"/>
          <w:szCs w:val="36"/>
          <w14:ligatures w14:val="none"/>
        </w:rPr>
        <w:t xml:space="preserve"> Guide</w:t>
      </w:r>
    </w:p>
    <w:p w:rsidRPr="00BD2C05" w:rsidR="00EA7F3E" w:rsidP="00EA7F3E" w:rsidRDefault="00EA7F3E" w14:paraId="56F0DD40" w14:textId="77777777">
      <w:pPr>
        <w:spacing w:after="0" w:line="240" w:lineRule="auto"/>
        <w:outlineLvl w:val="1"/>
        <w:rPr>
          <w:rFonts w:ascii="Arial" w:hAnsi="Arial" w:eastAsia="Times New Roman" w:cs="Arial"/>
          <w:b/>
          <w:bCs/>
          <w:color w:val="1F1F1F"/>
          <w:kern w:val="0"/>
          <w14:ligatures w14:val="none"/>
        </w:rPr>
      </w:pPr>
      <w:r w:rsidRPr="00BD2C05">
        <w:rPr>
          <w:rFonts w:ascii="Arial" w:hAnsi="Arial" w:eastAsia="Times New Roman" w:cs="Arial"/>
          <w:b/>
          <w:bCs/>
          <w:color w:val="1F1F1F"/>
          <w:kern w:val="0"/>
          <w14:ligatures w14:val="none"/>
        </w:rPr>
        <w:t xml:space="preserve">Paper: </w:t>
      </w:r>
      <w:r w:rsidRPr="00BD2C05">
        <w:rPr>
          <w:rFonts w:ascii="Arial" w:hAnsi="Arial" w:eastAsia="Times New Roman" w:cs="Arial"/>
          <w:b/>
          <w:bCs/>
          <w:i/>
          <w:iCs/>
          <w:color w:val="1F1F1F"/>
          <w:kern w:val="0"/>
          <w:bdr w:val="none" w:color="auto" w:sz="0" w:space="0" w:frame="1"/>
          <w14:ligatures w14:val="none"/>
        </w:rPr>
        <w:t>Whole-Genome Sequencing and Social-Network Analysis of a Tuberculosis Outbreak</w:t>
      </w:r>
      <w:r w:rsidRPr="00BD2C05">
        <w:rPr>
          <w:rFonts w:ascii="Arial" w:hAnsi="Arial" w:eastAsia="Times New Roman" w:cs="Arial"/>
          <w:b/>
          <w:bCs/>
          <w:color w:val="1F1F1F"/>
          <w:kern w:val="0"/>
          <w14:ligatures w14:val="none"/>
        </w:rPr>
        <w:t xml:space="preserve"> (Gardy et al., NEJM, 2011)</w:t>
      </w:r>
    </w:p>
    <w:p w:rsidRPr="00BD2C05" w:rsidR="00EA7F3E" w:rsidP="00EA7F3E" w:rsidRDefault="00EA7F3E" w14:paraId="7164CBC5" w14:textId="1840A505">
      <w:pPr>
        <w:spacing w:after="120" w:line="240" w:lineRule="auto"/>
        <w:rPr>
          <w:rFonts w:ascii="Arial" w:hAnsi="Arial" w:eastAsia="Times New Roman" w:cs="Arial"/>
          <w:color w:val="1F1F1F"/>
          <w:kern w:val="0"/>
          <w:sz w:val="20"/>
          <w:szCs w:val="20"/>
          <w14:ligatures w14:val="none"/>
        </w:rPr>
      </w:pPr>
    </w:p>
    <w:p w:rsidRPr="00BD2C05" w:rsidR="00EA7F3E" w:rsidP="36385E97" w:rsidRDefault="00EA7F3E" w14:paraId="42EA3782" w14:textId="03077F45">
      <w:pPr>
        <w:spacing w:after="120" w:line="240" w:lineRule="auto"/>
        <w:outlineLvl w:val="1"/>
        <w:rPr>
          <w:rFonts w:ascii="Arial" w:hAnsi="Arial" w:eastAsia="Times New Roman" w:cs="Arial"/>
          <w:b w:val="1"/>
          <w:bCs w:val="1"/>
          <w:color w:val="1F1F1F"/>
          <w:kern w:val="0"/>
          <w:sz w:val="36"/>
          <w:szCs w:val="36"/>
          <w14:ligatures w14:val="none"/>
        </w:rPr>
      </w:pPr>
      <w:r w:rsidRPr="36385E97" w:rsidR="1AA05E1C">
        <w:rPr>
          <w:rFonts w:ascii="Arial" w:hAnsi="Arial" w:eastAsia="Times New Roman" w:cs="Arial"/>
          <w:b w:val="1"/>
          <w:bCs w:val="1"/>
          <w:color w:val="1F1F1F"/>
          <w:kern w:val="0"/>
          <w:sz w:val="36"/>
          <w:szCs w:val="36"/>
          <w14:ligatures w14:val="none"/>
        </w:rPr>
        <w:t xml:space="preserve">1. Jargon </w:t>
      </w:r>
      <w:r w:rsidRPr="36385E97" w:rsidR="3BD2CE0B">
        <w:rPr>
          <w:rFonts w:ascii="Arial" w:hAnsi="Arial" w:eastAsia="Times New Roman" w:cs="Arial"/>
          <w:b w:val="1"/>
          <w:bCs w:val="1"/>
          <w:color w:val="1F1F1F"/>
          <w:kern w:val="0"/>
          <w:sz w:val="36"/>
          <w:szCs w:val="36"/>
          <w14:ligatures w14:val="none"/>
        </w:rPr>
        <w:t>Dictionary</w:t>
      </w:r>
    </w:p>
    <w:p w:rsidRPr="00BD2C05" w:rsidR="00EA7F3E" w:rsidP="584B9591" w:rsidRDefault="00BD2C05" w14:paraId="02165A09" w14:textId="440D01AC">
      <w:pPr>
        <w:pStyle w:val="Normal"/>
        <w:spacing w:after="150" w:line="240" w:lineRule="auto"/>
        <w:rPr>
          <w:noProof w:val="0"/>
          <w:kern w:val="0"/>
          <w:lang w:val="en-US"/>
          <w14:ligatures w14:val="none"/>
        </w:rPr>
      </w:pPr>
      <w:r w:rsidRPr="00BD2C05" w:rsidR="7C2E2B14">
        <w:rPr>
          <w:rFonts w:ascii="Arial" w:hAnsi="Arial" w:eastAsia="Times New Roman" w:cs="Arial"/>
          <w:color w:val="1F1F1F"/>
          <w:kern w:val="0"/>
          <w14:ligatures w14:val="none"/>
        </w:rPr>
        <w:t>R</w:t>
      </w:r>
      <w:r w:rsidRPr="00BD2C05" w:rsidR="4CABFD9C">
        <w:rPr>
          <w:rFonts w:ascii="Arial" w:hAnsi="Arial" w:eastAsia="Times New Roman" w:cs="Arial"/>
          <w:color w:val="1F1F1F"/>
          <w:kern w:val="0"/>
          <w14:ligatures w14:val="none"/>
        </w:rPr>
        <w:t xml:space="preserve">eview these key terms prior to </w:t>
      </w:r>
      <w:r w:rsidRPr="36385E97" w:rsidR="55B7F310">
        <w:rPr>
          <w:rFonts w:ascii="Arial" w:hAnsi="Arial" w:eastAsia="Times New Roman" w:cs="Arial"/>
          <w:color w:val="1F1F1F"/>
        </w:rPr>
        <w:t>reading</w:t>
      </w:r>
      <w:r w:rsidRPr="36385E97" w:rsidR="4CABFD9C">
        <w:rPr>
          <w:rFonts w:ascii="Arial" w:hAnsi="Arial" w:eastAsia="Times New Roman" w:cs="Arial"/>
          <w:color w:val="1F1F1F"/>
        </w:rPr>
        <w:t xml:space="preserve"> the paper.</w:t>
      </w:r>
      <w:r w:rsidRPr="584B9591" w:rsidR="7549116E">
        <w:rPr>
          <w:rFonts w:ascii="Arial" w:hAnsi="Arial" w:eastAsia="Times New Roman" w:cs="Arial"/>
          <w:color w:val="1F1F1F"/>
        </w:rPr>
        <w:t xml:space="preserve"> Add any other terms you </w:t>
      </w:r>
      <w:r w:rsidRPr="584B9591" w:rsidR="16413634">
        <w:rPr>
          <w:rFonts w:ascii="Arial" w:hAnsi="Arial" w:eastAsia="Times New Roman" w:cs="Arial"/>
          <w:color w:val="1F1F1F"/>
        </w:rPr>
        <w:t>would consider jargon</w:t>
      </w:r>
      <w:r w:rsidRPr="584B9591" w:rsidR="1A576444">
        <w:rPr>
          <w:rFonts w:ascii="Arial" w:hAnsi="Arial" w:eastAsia="Times New Roman" w:cs="Arial"/>
          <w:color w:val="1F1F1F"/>
        </w:rPr>
        <w:t xml:space="preserve">. If time </w:t>
      </w:r>
      <w:r w:rsidRPr="584B9591" w:rsidR="1A576444">
        <w:rPr>
          <w:rFonts w:ascii="Arial" w:hAnsi="Arial" w:eastAsia="Times New Roman" w:cs="Arial"/>
          <w:color w:val="1F1F1F"/>
        </w:rPr>
        <w:t>permits</w:t>
      </w:r>
      <w:r w:rsidRPr="584B9591" w:rsidR="1A576444">
        <w:rPr>
          <w:rFonts w:ascii="Arial" w:hAnsi="Arial" w:eastAsia="Times New Roman" w:cs="Arial"/>
          <w:color w:val="1F1F1F"/>
        </w:rPr>
        <w:t xml:space="preserve">, please add any </w:t>
      </w:r>
      <w:r w:rsidRPr="584B9591" w:rsidR="1A576444">
        <w:rPr>
          <w:rFonts w:ascii="Arial" w:hAnsi="Arial" w:eastAsia="Times New Roman" w:cs="Arial"/>
          <w:color w:val="1F1F1F"/>
        </w:rPr>
        <w:t>additional</w:t>
      </w:r>
      <w:r w:rsidRPr="584B9591" w:rsidR="1A576444">
        <w:rPr>
          <w:rFonts w:ascii="Arial" w:hAnsi="Arial" w:eastAsia="Times New Roman" w:cs="Arial"/>
          <w:color w:val="1F1F1F"/>
        </w:rPr>
        <w:t xml:space="preserve"> terms to the </w:t>
      </w:r>
      <w:hyperlink r:id="R7bcea532249942fb">
        <w:r w:rsidRPr="584B9591" w:rsidR="1A576444">
          <w:rPr>
            <w:rStyle w:val="Hyperlink"/>
            <w:noProof w:val="0"/>
            <w:lang w:val="en-US"/>
          </w:rPr>
          <w:t>Jargon Dictionary</w:t>
        </w:r>
      </w:hyperlink>
      <w:r w:rsidRPr="584B9591" w:rsidR="1A576444">
        <w:rPr>
          <w:noProof w:val="0"/>
          <w:lang w:val="en-US"/>
        </w:rPr>
        <w:t xml:space="preserve"> for the ser</w:t>
      </w:r>
      <w:r w:rsidRPr="584B9591" w:rsidR="763A8C1F">
        <w:rPr>
          <w:noProof w:val="0"/>
          <w:lang w:val="en-US"/>
        </w:rPr>
        <w:t>ies.</w:t>
      </w:r>
    </w:p>
    <w:tbl>
      <w:tblPr>
        <w:tblW w:w="0" w:type="auto"/>
        <w:tblCellSpacing w:w="15" w:type="dxa"/>
        <w:tblCellMar>
          <w:left w:w="0" w:type="dxa"/>
          <w:right w:w="0" w:type="dxa"/>
        </w:tblCellMar>
        <w:tblLook w:val="04A0" w:firstRow="1" w:lastRow="0" w:firstColumn="1" w:lastColumn="0" w:noHBand="0" w:noVBand="1"/>
      </w:tblPr>
      <w:tblGrid>
        <w:gridCol w:w="2556"/>
        <w:gridCol w:w="1849"/>
        <w:gridCol w:w="3122"/>
        <w:gridCol w:w="3257"/>
      </w:tblGrid>
      <w:tr w:rsidRPr="00BD2C05" w:rsidR="00EA7F3E" w:rsidTr="584B9591" w14:paraId="2993F426" w14:textId="77777777">
        <w:trPr>
          <w:tblHeade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hideMark/>
          </w:tcPr>
          <w:p w:rsidRPr="00BD2C05" w:rsidR="00EA7F3E" w:rsidP="00EA7F3E" w:rsidRDefault="00EA7F3E" w14:paraId="3DD5C5E7" w14:textId="77777777">
            <w:pPr>
              <w:spacing w:after="0" w:line="240" w:lineRule="auto"/>
              <w:rPr>
                <w:rFonts w:ascii="Arial" w:hAnsi="Arial" w:eastAsia="Times New Roman" w:cs="Arial"/>
                <w:color w:val="1F1F1F"/>
                <w:kern w:val="0"/>
                <w:sz w:val="20"/>
                <w:szCs w:val="20"/>
                <w14:ligatures w14:val="none"/>
              </w:rPr>
            </w:pPr>
            <w:r w:rsidRPr="00BD2C05">
              <w:rPr>
                <w:rFonts w:ascii="Arial" w:hAnsi="Arial" w:eastAsia="Times New Roman" w:cs="Arial"/>
                <w:b/>
                <w:bCs/>
                <w:color w:val="1F1F1F"/>
                <w:kern w:val="0"/>
                <w:sz w:val="20"/>
                <w:szCs w:val="20"/>
                <w:bdr w:val="none" w:color="auto" w:sz="0" w:space="0" w:frame="1"/>
                <w14:ligatures w14:val="none"/>
              </w:rPr>
              <w:t>Term</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hideMark/>
          </w:tcPr>
          <w:p w:rsidRPr="00BD2C05" w:rsidR="00EA7F3E" w:rsidP="00EA7F3E" w:rsidRDefault="00EA7F3E" w14:paraId="4D16078F" w14:textId="77777777">
            <w:pPr>
              <w:spacing w:after="0" w:line="240" w:lineRule="auto"/>
              <w:rPr>
                <w:rFonts w:ascii="Arial" w:hAnsi="Arial" w:eastAsia="Times New Roman" w:cs="Arial"/>
                <w:color w:val="1F1F1F"/>
                <w:kern w:val="0"/>
                <w:sz w:val="20"/>
                <w:szCs w:val="20"/>
                <w14:ligatures w14:val="none"/>
              </w:rPr>
            </w:pPr>
            <w:r w:rsidRPr="00BD2C05">
              <w:rPr>
                <w:rFonts w:ascii="Arial" w:hAnsi="Arial" w:eastAsia="Times New Roman" w:cs="Arial"/>
                <w:b/>
                <w:bCs/>
                <w:color w:val="1F1F1F"/>
                <w:kern w:val="0"/>
                <w:sz w:val="20"/>
                <w:szCs w:val="20"/>
                <w:bdr w:val="none" w:color="auto" w:sz="0" w:space="0" w:frame="1"/>
                <w14:ligatures w14:val="none"/>
              </w:rPr>
              <w:t>Field of Origin</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hideMark/>
          </w:tcPr>
          <w:p w:rsidRPr="00BD2C05" w:rsidR="00EA7F3E" w:rsidP="00EA7F3E" w:rsidRDefault="00EA7F3E" w14:paraId="612CCE37" w14:textId="77777777">
            <w:pPr>
              <w:spacing w:after="0" w:line="240" w:lineRule="auto"/>
              <w:rPr>
                <w:rFonts w:ascii="Arial" w:hAnsi="Arial" w:eastAsia="Times New Roman" w:cs="Arial"/>
                <w:color w:val="1F1F1F"/>
                <w:kern w:val="0"/>
                <w:sz w:val="20"/>
                <w:szCs w:val="20"/>
                <w14:ligatures w14:val="none"/>
              </w:rPr>
            </w:pPr>
            <w:r w:rsidRPr="00BD2C05">
              <w:rPr>
                <w:rFonts w:ascii="Arial" w:hAnsi="Arial" w:eastAsia="Times New Roman" w:cs="Arial"/>
                <w:b/>
                <w:bCs/>
                <w:color w:val="1F1F1F"/>
                <w:kern w:val="0"/>
                <w:sz w:val="20"/>
                <w:szCs w:val="20"/>
                <w:bdr w:val="none" w:color="auto" w:sz="0" w:space="0" w:frame="1"/>
                <w14:ligatures w14:val="none"/>
              </w:rPr>
              <w:t>Plain-Language Definition</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hideMark/>
          </w:tcPr>
          <w:p w:rsidRPr="00BD2C05" w:rsidR="00EA7F3E" w:rsidP="00EA7F3E" w:rsidRDefault="00EA7F3E" w14:paraId="0EF008F2" w14:textId="77777777">
            <w:pPr>
              <w:spacing w:after="0" w:line="240" w:lineRule="auto"/>
              <w:rPr>
                <w:rFonts w:ascii="Arial" w:hAnsi="Arial" w:eastAsia="Times New Roman" w:cs="Arial"/>
                <w:color w:val="1F1F1F"/>
                <w:kern w:val="0"/>
                <w:sz w:val="20"/>
                <w:szCs w:val="20"/>
                <w14:ligatures w14:val="none"/>
              </w:rPr>
            </w:pPr>
            <w:r w:rsidRPr="00BD2C05">
              <w:rPr>
                <w:rFonts w:ascii="Arial" w:hAnsi="Arial" w:eastAsia="Times New Roman" w:cs="Arial"/>
                <w:b/>
                <w:bCs/>
                <w:color w:val="1F1F1F"/>
                <w:kern w:val="0"/>
                <w:sz w:val="20"/>
                <w:szCs w:val="20"/>
                <w:bdr w:val="none" w:color="auto" w:sz="0" w:space="0" w:frame="1"/>
                <w14:ligatures w14:val="none"/>
              </w:rPr>
              <w:t>Public Health Relevance</w:t>
            </w:r>
          </w:p>
        </w:tc>
      </w:tr>
      <w:tr w:rsidRPr="00BD2C05" w:rsidR="00EA7F3E" w:rsidTr="584B9591" w14:paraId="03ED99AC" w14:textId="77777777">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hideMark/>
          </w:tcPr>
          <w:p w:rsidRPr="00BD2C05" w:rsidR="00EA7F3E" w:rsidP="00EA7F3E" w:rsidRDefault="00EA7F3E" w14:paraId="2C0A0D2E" w14:textId="77777777">
            <w:pPr>
              <w:spacing w:after="0" w:line="240" w:lineRule="auto"/>
              <w:rPr>
                <w:rFonts w:ascii="Arial" w:hAnsi="Arial" w:eastAsia="Times New Roman" w:cs="Arial"/>
                <w:color w:val="1F1F1F"/>
                <w:kern w:val="0"/>
                <w:sz w:val="20"/>
                <w:szCs w:val="20"/>
                <w14:ligatures w14:val="none"/>
              </w:rPr>
            </w:pPr>
            <w:r w:rsidRPr="00BD2C05">
              <w:rPr>
                <w:rFonts w:ascii="Arial" w:hAnsi="Arial" w:eastAsia="Times New Roman" w:cs="Arial"/>
                <w:b/>
                <w:bCs/>
                <w:color w:val="1F1F1F"/>
                <w:kern w:val="0"/>
                <w:sz w:val="20"/>
                <w:szCs w:val="20"/>
                <w:bdr w:val="none" w:color="auto" w:sz="0" w:space="0" w:frame="1"/>
                <w14:ligatures w14:val="none"/>
              </w:rPr>
              <w:t>MIRU-VNTR</w:t>
            </w:r>
            <w:r w:rsidRPr="00BD2C05">
              <w:rPr>
                <w:rFonts w:ascii="Arial" w:hAnsi="Arial" w:eastAsia="Times New Roman" w:cs="Arial"/>
                <w:color w:val="1F1F1F"/>
                <w:kern w:val="0"/>
                <w:sz w:val="20"/>
                <w:szCs w:val="20"/>
                <w:bdr w:val="none" w:color="auto" w:sz="0" w:space="0" w:frame="1"/>
                <w14:ligatures w14:val="none"/>
              </w:rPr>
              <w:t xml:space="preserve"> </w:t>
            </w:r>
            <w:r w:rsidRPr="00BD2C05">
              <w:rPr>
                <w:rFonts w:ascii="Arial" w:hAnsi="Arial" w:eastAsia="Times New Roman" w:cs="Arial"/>
                <w:i/>
                <w:iCs/>
                <w:color w:val="1F1F1F"/>
                <w:kern w:val="0"/>
                <w:sz w:val="20"/>
                <w:szCs w:val="20"/>
                <w:bdr w:val="none" w:color="auto" w:sz="0" w:space="0" w:frame="1"/>
                <w14:ligatures w14:val="none"/>
              </w:rPr>
              <w:t>(Mycobacterial Interspersed Repetitive Unit–Variable Number Tandem Repeat)</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hideMark/>
          </w:tcPr>
          <w:p w:rsidRPr="00BD2C05" w:rsidR="00EA7F3E" w:rsidP="00EA7F3E" w:rsidRDefault="00EA7F3E" w14:paraId="18A85A1B" w14:textId="77777777">
            <w:pPr>
              <w:spacing w:after="0" w:line="240" w:lineRule="auto"/>
              <w:rPr>
                <w:rFonts w:ascii="Arial" w:hAnsi="Arial" w:eastAsia="Times New Roman" w:cs="Arial"/>
                <w:color w:val="1F1F1F"/>
                <w:kern w:val="0"/>
                <w:sz w:val="20"/>
                <w:szCs w:val="20"/>
                <w14:ligatures w14:val="none"/>
              </w:rPr>
            </w:pPr>
            <w:r w:rsidRPr="00BD2C05">
              <w:rPr>
                <w:rFonts w:ascii="Arial" w:hAnsi="Arial" w:eastAsia="Times New Roman" w:cs="Arial"/>
                <w:color w:val="1F1F1F"/>
                <w:kern w:val="0"/>
                <w:sz w:val="20"/>
                <w:szCs w:val="20"/>
                <w:bdr w:val="none" w:color="auto" w:sz="0" w:space="0" w:frame="1"/>
                <w14:ligatures w14:val="none"/>
              </w:rPr>
              <w:t>Laboratory / Molecular Biology</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hideMark/>
          </w:tcPr>
          <w:p w:rsidRPr="00BD2C05" w:rsidR="00EA7F3E" w:rsidP="00EA7F3E" w:rsidRDefault="00EA7F3E" w14:paraId="0D9580B9" w14:textId="77777777">
            <w:pPr>
              <w:spacing w:after="0" w:line="240" w:lineRule="auto"/>
              <w:rPr>
                <w:rFonts w:ascii="Arial" w:hAnsi="Arial" w:eastAsia="Times New Roman" w:cs="Arial"/>
                <w:color w:val="1F1F1F"/>
                <w:kern w:val="0"/>
                <w:sz w:val="20"/>
                <w:szCs w:val="20"/>
                <w14:ligatures w14:val="none"/>
              </w:rPr>
            </w:pPr>
            <w:r w:rsidRPr="00BD2C05">
              <w:rPr>
                <w:rFonts w:ascii="Arial" w:hAnsi="Arial" w:eastAsia="Times New Roman" w:cs="Arial"/>
                <w:color w:val="1F1F1F"/>
                <w:kern w:val="0"/>
                <w:sz w:val="20"/>
                <w:szCs w:val="20"/>
                <w:bdr w:val="none" w:color="auto" w:sz="0" w:space="0" w:frame="1"/>
                <w14:ligatures w14:val="none"/>
              </w:rPr>
              <w:t>A traditional, PCR-based DNA fingerprinting method that counts how many times certain genetic patterns repeat.</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hideMark/>
          </w:tcPr>
          <w:p w:rsidRPr="00BD2C05" w:rsidR="00EA7F3E" w:rsidP="00EA7F3E" w:rsidRDefault="00EA7F3E" w14:paraId="3B77F48D" w14:textId="77777777">
            <w:pPr>
              <w:spacing w:after="0" w:line="240" w:lineRule="auto"/>
              <w:rPr>
                <w:rFonts w:ascii="Arial" w:hAnsi="Arial" w:eastAsia="Times New Roman" w:cs="Arial"/>
                <w:color w:val="1F1F1F"/>
                <w:kern w:val="0"/>
                <w:sz w:val="20"/>
                <w:szCs w:val="20"/>
                <w14:ligatures w14:val="none"/>
              </w:rPr>
            </w:pPr>
            <w:r w:rsidRPr="00BD2C05">
              <w:rPr>
                <w:rFonts w:ascii="Arial" w:hAnsi="Arial" w:eastAsia="Times New Roman" w:cs="Arial"/>
                <w:color w:val="1F1F1F"/>
                <w:kern w:val="0"/>
                <w:sz w:val="20"/>
                <w:szCs w:val="20"/>
                <w:bdr w:val="none" w:color="auto" w:sz="0" w:space="0" w:frame="1"/>
                <w14:ligatures w14:val="none"/>
              </w:rPr>
              <w:t>The historical standard for "typing" TB. If two isolates have the same MIRU-VNTR pattern, they are considered a "genotypic cluster."</w:t>
            </w:r>
          </w:p>
        </w:tc>
      </w:tr>
      <w:tr w:rsidRPr="00BD2C05" w:rsidR="00EA7F3E" w:rsidTr="584B9591" w14:paraId="514525A1" w14:textId="77777777">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hideMark/>
          </w:tcPr>
          <w:p w:rsidRPr="00BD2C05" w:rsidR="00EA7F3E" w:rsidP="00EA7F3E" w:rsidRDefault="00EA7F3E" w14:paraId="4D2D03CC" w14:textId="77777777">
            <w:pPr>
              <w:spacing w:after="0" w:line="240" w:lineRule="auto"/>
              <w:rPr>
                <w:rFonts w:ascii="Arial" w:hAnsi="Arial" w:eastAsia="Times New Roman" w:cs="Arial"/>
                <w:color w:val="1F1F1F"/>
                <w:kern w:val="0"/>
                <w:sz w:val="20"/>
                <w:szCs w:val="20"/>
                <w14:ligatures w14:val="none"/>
              </w:rPr>
            </w:pPr>
            <w:r w:rsidRPr="00BD2C05">
              <w:rPr>
                <w:rFonts w:ascii="Arial" w:hAnsi="Arial" w:eastAsia="Times New Roman" w:cs="Arial"/>
                <w:b/>
                <w:bCs/>
                <w:color w:val="1F1F1F"/>
                <w:kern w:val="0"/>
                <w:sz w:val="20"/>
                <w:szCs w:val="20"/>
                <w:bdr w:val="none" w:color="auto" w:sz="0" w:space="0" w:frame="1"/>
                <w14:ligatures w14:val="none"/>
              </w:rPr>
              <w:t>WGS &amp; Short-Read Sequencing</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hideMark/>
          </w:tcPr>
          <w:p w:rsidRPr="00BD2C05" w:rsidR="00EA7F3E" w:rsidP="00EA7F3E" w:rsidRDefault="00EA7F3E" w14:paraId="52F7784F" w14:textId="77777777">
            <w:pPr>
              <w:spacing w:after="0" w:line="240" w:lineRule="auto"/>
              <w:rPr>
                <w:rFonts w:ascii="Arial" w:hAnsi="Arial" w:eastAsia="Times New Roman" w:cs="Arial"/>
                <w:color w:val="1F1F1F"/>
                <w:kern w:val="0"/>
                <w:sz w:val="20"/>
                <w:szCs w:val="20"/>
                <w14:ligatures w14:val="none"/>
              </w:rPr>
            </w:pPr>
            <w:r w:rsidRPr="00BD2C05">
              <w:rPr>
                <w:rFonts w:ascii="Arial" w:hAnsi="Arial" w:eastAsia="Times New Roman" w:cs="Arial"/>
                <w:color w:val="1F1F1F"/>
                <w:kern w:val="0"/>
                <w:sz w:val="20"/>
                <w:szCs w:val="20"/>
                <w:bdr w:val="none" w:color="auto" w:sz="0" w:space="0" w:frame="1"/>
                <w14:ligatures w14:val="none"/>
              </w:rPr>
              <w:t>Bioinformatics / Lab</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hideMark/>
          </w:tcPr>
          <w:p w:rsidRPr="00BD2C05" w:rsidR="00EA7F3E" w:rsidP="00EA7F3E" w:rsidRDefault="00EA7F3E" w14:paraId="7ACF484F" w14:textId="77777777">
            <w:pPr>
              <w:spacing w:after="0" w:line="240" w:lineRule="auto"/>
              <w:rPr>
                <w:rFonts w:ascii="Arial" w:hAnsi="Arial" w:eastAsia="Times New Roman" w:cs="Arial"/>
                <w:color w:val="1F1F1F"/>
                <w:kern w:val="0"/>
                <w:sz w:val="20"/>
                <w:szCs w:val="20"/>
                <w14:ligatures w14:val="none"/>
              </w:rPr>
            </w:pPr>
            <w:r w:rsidRPr="00BD2C05">
              <w:rPr>
                <w:rFonts w:ascii="Arial" w:hAnsi="Arial" w:eastAsia="Times New Roman" w:cs="Arial"/>
                <w:color w:val="1F1F1F"/>
                <w:kern w:val="0"/>
                <w:sz w:val="20"/>
                <w:szCs w:val="20"/>
                <w:bdr w:val="none" w:color="auto" w:sz="0" w:space="0" w:frame="1"/>
                <w14:ligatures w14:val="none"/>
              </w:rPr>
              <w:t>High-throughput sequencing that breaks DNA into small fragments (reads), sequences them, and uses software to piece them back together.</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hideMark/>
          </w:tcPr>
          <w:p w:rsidRPr="00BD2C05" w:rsidR="00EA7F3E" w:rsidP="00EA7F3E" w:rsidRDefault="00EA7F3E" w14:paraId="7D160830" w14:textId="77777777">
            <w:pPr>
              <w:spacing w:after="0" w:line="240" w:lineRule="auto"/>
              <w:rPr>
                <w:rFonts w:ascii="Arial" w:hAnsi="Arial" w:eastAsia="Times New Roman" w:cs="Arial"/>
                <w:color w:val="1F1F1F"/>
                <w:kern w:val="0"/>
                <w:sz w:val="20"/>
                <w:szCs w:val="20"/>
                <w14:ligatures w14:val="none"/>
              </w:rPr>
            </w:pPr>
            <w:r w:rsidRPr="00BD2C05">
              <w:rPr>
                <w:rFonts w:ascii="Arial" w:hAnsi="Arial" w:eastAsia="Times New Roman" w:cs="Arial"/>
                <w:color w:val="1F1F1F"/>
                <w:kern w:val="0"/>
                <w:sz w:val="20"/>
                <w:szCs w:val="20"/>
                <w:bdr w:val="none" w:color="auto" w:sz="0" w:space="0" w:frame="1"/>
                <w14:ligatures w14:val="none"/>
              </w:rPr>
              <w:t>Provides the highest possible resolution of a pathogen's genetic code, far surpassing MIRU-VNTR.</w:t>
            </w:r>
          </w:p>
        </w:tc>
      </w:tr>
      <w:tr w:rsidRPr="00BD2C05" w:rsidR="00EA7F3E" w:rsidTr="584B9591" w14:paraId="312BCA3C" w14:textId="77777777">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hideMark/>
          </w:tcPr>
          <w:p w:rsidRPr="00BD2C05" w:rsidR="00EA7F3E" w:rsidP="00EA7F3E" w:rsidRDefault="00EA7F3E" w14:paraId="64C165A1" w14:textId="77777777">
            <w:pPr>
              <w:spacing w:after="0" w:line="240" w:lineRule="auto"/>
              <w:rPr>
                <w:rFonts w:ascii="Arial" w:hAnsi="Arial" w:eastAsia="Times New Roman" w:cs="Arial"/>
                <w:color w:val="1F1F1F"/>
                <w:kern w:val="0"/>
                <w:sz w:val="20"/>
                <w:szCs w:val="20"/>
                <w14:ligatures w14:val="none"/>
              </w:rPr>
            </w:pPr>
            <w:r w:rsidRPr="00BD2C05">
              <w:rPr>
                <w:rFonts w:ascii="Arial" w:hAnsi="Arial" w:eastAsia="Times New Roman" w:cs="Arial"/>
                <w:b/>
                <w:bCs/>
                <w:color w:val="1F1F1F"/>
                <w:kern w:val="0"/>
                <w:sz w:val="20"/>
                <w:szCs w:val="20"/>
                <w:bdr w:val="none" w:color="auto" w:sz="0" w:space="0" w:frame="1"/>
                <w14:ligatures w14:val="none"/>
              </w:rPr>
              <w:t>Clonal / Clonality</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hideMark/>
          </w:tcPr>
          <w:p w:rsidRPr="00BD2C05" w:rsidR="00EA7F3E" w:rsidP="00EA7F3E" w:rsidRDefault="00EA7F3E" w14:paraId="6A64D104" w14:textId="77777777">
            <w:pPr>
              <w:spacing w:after="0" w:line="240" w:lineRule="auto"/>
              <w:rPr>
                <w:rFonts w:ascii="Arial" w:hAnsi="Arial" w:eastAsia="Times New Roman" w:cs="Arial"/>
                <w:color w:val="1F1F1F"/>
                <w:kern w:val="0"/>
                <w:sz w:val="20"/>
                <w:szCs w:val="20"/>
                <w14:ligatures w14:val="none"/>
              </w:rPr>
            </w:pPr>
            <w:r w:rsidRPr="00BD2C05">
              <w:rPr>
                <w:rFonts w:ascii="Arial" w:hAnsi="Arial" w:eastAsia="Times New Roman" w:cs="Arial"/>
                <w:color w:val="1F1F1F"/>
                <w:kern w:val="0"/>
                <w:sz w:val="20"/>
                <w:szCs w:val="20"/>
                <w:bdr w:val="none" w:color="auto" w:sz="0" w:space="0" w:frame="1"/>
                <w14:ligatures w14:val="none"/>
              </w:rPr>
              <w:t>Laboratory / Genetics</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hideMark/>
          </w:tcPr>
          <w:p w:rsidRPr="00BD2C05" w:rsidR="00EA7F3E" w:rsidP="00EA7F3E" w:rsidRDefault="00EA7F3E" w14:paraId="38B36623" w14:textId="77777777">
            <w:pPr>
              <w:spacing w:after="0" w:line="240" w:lineRule="auto"/>
              <w:rPr>
                <w:rFonts w:ascii="Arial" w:hAnsi="Arial" w:eastAsia="Times New Roman" w:cs="Arial"/>
                <w:color w:val="1F1F1F"/>
                <w:kern w:val="0"/>
                <w:sz w:val="20"/>
                <w:szCs w:val="20"/>
                <w14:ligatures w14:val="none"/>
              </w:rPr>
            </w:pPr>
            <w:r w:rsidRPr="00BD2C05">
              <w:rPr>
                <w:rFonts w:ascii="Arial" w:hAnsi="Arial" w:eastAsia="Times New Roman" w:cs="Arial"/>
                <w:color w:val="1F1F1F"/>
                <w:kern w:val="0"/>
                <w:sz w:val="20"/>
                <w:szCs w:val="20"/>
                <w:bdr w:val="none" w:color="auto" w:sz="0" w:space="0" w:frame="1"/>
                <w14:ligatures w14:val="none"/>
              </w:rPr>
              <w:t>Bacteria that are genetically identical or nearly identical, indicating they originated from a single source or ancestral cell.</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hideMark/>
          </w:tcPr>
          <w:p w:rsidRPr="00BD2C05" w:rsidR="00EA7F3E" w:rsidP="00EA7F3E" w:rsidRDefault="00EA7F3E" w14:paraId="556224D4" w14:textId="77777777">
            <w:pPr>
              <w:spacing w:after="0" w:line="240" w:lineRule="auto"/>
              <w:rPr>
                <w:rFonts w:ascii="Arial" w:hAnsi="Arial" w:eastAsia="Times New Roman" w:cs="Arial"/>
                <w:color w:val="1F1F1F"/>
                <w:kern w:val="0"/>
                <w:sz w:val="20"/>
                <w:szCs w:val="20"/>
                <w14:ligatures w14:val="none"/>
              </w:rPr>
            </w:pPr>
            <w:r w:rsidRPr="00BD2C05">
              <w:rPr>
                <w:rFonts w:ascii="Arial" w:hAnsi="Arial" w:eastAsia="Times New Roman" w:cs="Arial"/>
                <w:color w:val="1F1F1F"/>
                <w:kern w:val="0"/>
                <w:sz w:val="20"/>
                <w:szCs w:val="20"/>
                <w:bdr w:val="none" w:color="auto" w:sz="0" w:space="0" w:frame="1"/>
                <w14:ligatures w14:val="none"/>
              </w:rPr>
              <w:t>Suggests a rapid, direct chain of transmission or a single common source outbreak.</w:t>
            </w:r>
          </w:p>
        </w:tc>
      </w:tr>
      <w:tr w:rsidRPr="00BD2C05" w:rsidR="00EA7F3E" w:rsidTr="584B9591" w14:paraId="50EB5273" w14:textId="77777777">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hideMark/>
          </w:tcPr>
          <w:p w:rsidRPr="00BD2C05" w:rsidR="00EA7F3E" w:rsidP="00EA7F3E" w:rsidRDefault="00EA7F3E" w14:paraId="77FA24E1" w14:textId="77777777">
            <w:pPr>
              <w:spacing w:after="0" w:line="240" w:lineRule="auto"/>
              <w:rPr>
                <w:rFonts w:ascii="Arial" w:hAnsi="Arial" w:eastAsia="Times New Roman" w:cs="Arial"/>
                <w:color w:val="1F1F1F"/>
                <w:kern w:val="0"/>
                <w:sz w:val="20"/>
                <w:szCs w:val="20"/>
                <w14:ligatures w14:val="none"/>
              </w:rPr>
            </w:pPr>
            <w:r w:rsidRPr="00BD2C05">
              <w:rPr>
                <w:rFonts w:ascii="Arial" w:hAnsi="Arial" w:eastAsia="Times New Roman" w:cs="Arial"/>
                <w:b/>
                <w:bCs/>
                <w:color w:val="1F1F1F"/>
                <w:kern w:val="0"/>
                <w:sz w:val="20"/>
                <w:szCs w:val="20"/>
                <w:bdr w:val="none" w:color="auto" w:sz="0" w:space="0" w:frame="1"/>
                <w14:ligatures w14:val="none"/>
              </w:rPr>
              <w:t>SNP / SNV</w:t>
            </w:r>
            <w:r w:rsidRPr="00BD2C05">
              <w:rPr>
                <w:rFonts w:ascii="Arial" w:hAnsi="Arial" w:eastAsia="Times New Roman" w:cs="Arial"/>
                <w:color w:val="1F1F1F"/>
                <w:kern w:val="0"/>
                <w:sz w:val="20"/>
                <w:szCs w:val="20"/>
                <w:bdr w:val="none" w:color="auto" w:sz="0" w:space="0" w:frame="1"/>
                <w14:ligatures w14:val="none"/>
              </w:rPr>
              <w:t xml:space="preserve"> </w:t>
            </w:r>
            <w:r w:rsidRPr="00BD2C05">
              <w:rPr>
                <w:rFonts w:ascii="Arial" w:hAnsi="Arial" w:eastAsia="Times New Roman" w:cs="Arial"/>
                <w:i/>
                <w:iCs/>
                <w:color w:val="1F1F1F"/>
                <w:kern w:val="0"/>
                <w:sz w:val="20"/>
                <w:szCs w:val="20"/>
                <w:bdr w:val="none" w:color="auto" w:sz="0" w:space="0" w:frame="1"/>
                <w14:ligatures w14:val="none"/>
              </w:rPr>
              <w:t>(Single Nucleotide Polymorphism / Variant)</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hideMark/>
          </w:tcPr>
          <w:p w:rsidRPr="00BD2C05" w:rsidR="00EA7F3E" w:rsidP="00EA7F3E" w:rsidRDefault="00EA7F3E" w14:paraId="5265B7B6" w14:textId="77777777">
            <w:pPr>
              <w:spacing w:after="0" w:line="240" w:lineRule="auto"/>
              <w:rPr>
                <w:rFonts w:ascii="Arial" w:hAnsi="Arial" w:eastAsia="Times New Roman" w:cs="Arial"/>
                <w:color w:val="1F1F1F"/>
                <w:kern w:val="0"/>
                <w:sz w:val="20"/>
                <w:szCs w:val="20"/>
                <w14:ligatures w14:val="none"/>
              </w:rPr>
            </w:pPr>
            <w:r w:rsidRPr="00BD2C05">
              <w:rPr>
                <w:rFonts w:ascii="Arial" w:hAnsi="Arial" w:eastAsia="Times New Roman" w:cs="Arial"/>
                <w:color w:val="1F1F1F"/>
                <w:kern w:val="0"/>
                <w:sz w:val="20"/>
                <w:szCs w:val="20"/>
                <w:bdr w:val="none" w:color="auto" w:sz="0" w:space="0" w:frame="1"/>
                <w14:ligatures w14:val="none"/>
              </w:rPr>
              <w:t>Bioinformatics</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hideMark/>
          </w:tcPr>
          <w:p w:rsidRPr="00BD2C05" w:rsidR="00EA7F3E" w:rsidP="00EA7F3E" w:rsidRDefault="00EA7F3E" w14:paraId="23459138" w14:textId="77777777">
            <w:pPr>
              <w:spacing w:after="0" w:line="240" w:lineRule="auto"/>
              <w:rPr>
                <w:rFonts w:ascii="Arial" w:hAnsi="Arial" w:eastAsia="Times New Roman" w:cs="Arial"/>
                <w:color w:val="1F1F1F"/>
                <w:kern w:val="0"/>
                <w:sz w:val="20"/>
                <w:szCs w:val="20"/>
                <w14:ligatures w14:val="none"/>
              </w:rPr>
            </w:pPr>
            <w:r w:rsidRPr="00BD2C05">
              <w:rPr>
                <w:rFonts w:ascii="Arial" w:hAnsi="Arial" w:eastAsia="Times New Roman" w:cs="Arial"/>
                <w:color w:val="1F1F1F"/>
                <w:kern w:val="0"/>
                <w:sz w:val="20"/>
                <w:szCs w:val="20"/>
                <w:bdr w:val="none" w:color="auto" w:sz="0" w:space="0" w:frame="1"/>
                <w14:ligatures w14:val="none"/>
              </w:rPr>
              <w:t>A change in a single "letter" (nucleotide) of the DNA sequence.</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hideMark/>
          </w:tcPr>
          <w:p w:rsidRPr="00BD2C05" w:rsidR="00EA7F3E" w:rsidP="00EA7F3E" w:rsidRDefault="00EA7F3E" w14:paraId="3EE0CB7D" w14:textId="77777777">
            <w:pPr>
              <w:spacing w:after="0" w:line="240" w:lineRule="auto"/>
              <w:rPr>
                <w:rFonts w:ascii="Arial" w:hAnsi="Arial" w:eastAsia="Times New Roman" w:cs="Arial"/>
                <w:color w:val="1F1F1F"/>
                <w:kern w:val="0"/>
                <w:sz w:val="20"/>
                <w:szCs w:val="20"/>
                <w14:ligatures w14:val="none"/>
              </w:rPr>
            </w:pPr>
            <w:r w:rsidRPr="00BD2C05">
              <w:rPr>
                <w:rFonts w:ascii="Arial" w:hAnsi="Arial" w:eastAsia="Times New Roman" w:cs="Arial"/>
                <w:color w:val="1F1F1F"/>
                <w:kern w:val="0"/>
                <w:sz w:val="20"/>
                <w:szCs w:val="20"/>
                <w:bdr w:val="none" w:color="auto" w:sz="0" w:space="0" w:frame="1"/>
                <w14:ligatures w14:val="none"/>
              </w:rPr>
              <w:t>Used as a molecular clock. By counting the number of SNP differences between two isolates, we can estimate how closely related they are.</w:t>
            </w:r>
          </w:p>
        </w:tc>
      </w:tr>
      <w:tr w:rsidRPr="00BD2C05" w:rsidR="00EA7F3E" w:rsidTr="584B9591" w14:paraId="41481864" w14:textId="77777777">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hideMark/>
          </w:tcPr>
          <w:p w:rsidRPr="00BD2C05" w:rsidR="00EA7F3E" w:rsidP="00EA7F3E" w:rsidRDefault="00EA7F3E" w14:paraId="6EC6F006" w14:textId="77777777">
            <w:pPr>
              <w:spacing w:after="0" w:line="240" w:lineRule="auto"/>
              <w:rPr>
                <w:rFonts w:ascii="Arial" w:hAnsi="Arial" w:eastAsia="Times New Roman" w:cs="Arial"/>
                <w:color w:val="1F1F1F"/>
                <w:kern w:val="0"/>
                <w:sz w:val="20"/>
                <w:szCs w:val="20"/>
                <w14:ligatures w14:val="none"/>
              </w:rPr>
            </w:pPr>
            <w:r w:rsidRPr="00BD2C05">
              <w:rPr>
                <w:rFonts w:ascii="Arial" w:hAnsi="Arial" w:eastAsia="Times New Roman" w:cs="Arial"/>
                <w:b/>
                <w:bCs/>
                <w:color w:val="1F1F1F"/>
                <w:kern w:val="0"/>
                <w:sz w:val="20"/>
                <w:szCs w:val="20"/>
                <w:bdr w:val="none" w:color="auto" w:sz="0" w:space="0" w:frame="1"/>
                <w14:ligatures w14:val="none"/>
              </w:rPr>
              <w:t>Lineage</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hideMark/>
          </w:tcPr>
          <w:p w:rsidRPr="00BD2C05" w:rsidR="00EA7F3E" w:rsidP="00EA7F3E" w:rsidRDefault="00EA7F3E" w14:paraId="60F305BF" w14:textId="77777777">
            <w:pPr>
              <w:spacing w:after="0" w:line="240" w:lineRule="auto"/>
              <w:rPr>
                <w:rFonts w:ascii="Arial" w:hAnsi="Arial" w:eastAsia="Times New Roman" w:cs="Arial"/>
                <w:color w:val="1F1F1F"/>
                <w:kern w:val="0"/>
                <w:sz w:val="20"/>
                <w:szCs w:val="20"/>
                <w14:ligatures w14:val="none"/>
              </w:rPr>
            </w:pPr>
            <w:r w:rsidRPr="00BD2C05">
              <w:rPr>
                <w:rFonts w:ascii="Arial" w:hAnsi="Arial" w:eastAsia="Times New Roman" w:cs="Arial"/>
                <w:color w:val="1F1F1F"/>
                <w:kern w:val="0"/>
                <w:sz w:val="20"/>
                <w:szCs w:val="20"/>
                <w:bdr w:val="none" w:color="auto" w:sz="0" w:space="0" w:frame="1"/>
                <w14:ligatures w14:val="none"/>
              </w:rPr>
              <w:t>Bioinformatics / Epi</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hideMark/>
          </w:tcPr>
          <w:p w:rsidRPr="00BD2C05" w:rsidR="00EA7F3E" w:rsidP="00EA7F3E" w:rsidRDefault="00EA7F3E" w14:paraId="66305C0F" w14:textId="77777777">
            <w:pPr>
              <w:spacing w:after="0" w:line="240" w:lineRule="auto"/>
              <w:rPr>
                <w:rFonts w:ascii="Arial" w:hAnsi="Arial" w:eastAsia="Times New Roman" w:cs="Arial"/>
                <w:color w:val="1F1F1F"/>
                <w:kern w:val="0"/>
                <w:sz w:val="20"/>
                <w:szCs w:val="20"/>
                <w14:ligatures w14:val="none"/>
              </w:rPr>
            </w:pPr>
            <w:r w:rsidRPr="00BD2C05">
              <w:rPr>
                <w:rFonts w:ascii="Arial" w:hAnsi="Arial" w:eastAsia="Times New Roman" w:cs="Arial"/>
                <w:color w:val="1F1F1F"/>
                <w:kern w:val="0"/>
                <w:sz w:val="20"/>
                <w:szCs w:val="20"/>
                <w:bdr w:val="none" w:color="auto" w:sz="0" w:space="0" w:frame="1"/>
                <w14:ligatures w14:val="none"/>
              </w:rPr>
              <w:t>A distinct branch on an evolutionary tree representing an inherited line of descent.</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hideMark/>
          </w:tcPr>
          <w:p w:rsidRPr="00BD2C05" w:rsidR="00EA7F3E" w:rsidP="00EA7F3E" w:rsidRDefault="00EA7F3E" w14:paraId="684885F6" w14:textId="77777777">
            <w:pPr>
              <w:spacing w:after="0" w:line="240" w:lineRule="auto"/>
              <w:rPr>
                <w:rFonts w:ascii="Arial" w:hAnsi="Arial" w:eastAsia="Times New Roman" w:cs="Arial"/>
                <w:color w:val="1F1F1F"/>
                <w:kern w:val="0"/>
                <w:sz w:val="20"/>
                <w:szCs w:val="20"/>
                <w14:ligatures w14:val="none"/>
              </w:rPr>
            </w:pPr>
            <w:r w:rsidRPr="00BD2C05">
              <w:rPr>
                <w:rFonts w:ascii="Arial" w:hAnsi="Arial" w:eastAsia="Times New Roman" w:cs="Arial"/>
                <w:color w:val="1F1F1F"/>
                <w:kern w:val="0"/>
                <w:sz w:val="20"/>
                <w:szCs w:val="20"/>
                <w:bdr w:val="none" w:color="auto" w:sz="0" w:space="0" w:frame="1"/>
                <w14:ligatures w14:val="none"/>
              </w:rPr>
              <w:t>Helps track the long-term geographic or evolutionary origins of a pathogen strain.</w:t>
            </w:r>
          </w:p>
        </w:tc>
      </w:tr>
      <w:tr w:rsidRPr="00BD2C05" w:rsidR="00EA7F3E" w:rsidTr="584B9591" w14:paraId="5260EDF0" w14:textId="77777777">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hideMark/>
          </w:tcPr>
          <w:p w:rsidRPr="00BD2C05" w:rsidR="00EA7F3E" w:rsidP="00EA7F3E" w:rsidRDefault="00EA7F3E" w14:paraId="05DC8EFF" w14:textId="77777777">
            <w:pPr>
              <w:spacing w:after="0" w:line="240" w:lineRule="auto"/>
              <w:rPr>
                <w:rFonts w:ascii="Arial" w:hAnsi="Arial" w:eastAsia="Times New Roman" w:cs="Arial"/>
                <w:color w:val="1F1F1F"/>
                <w:kern w:val="0"/>
                <w:sz w:val="20"/>
                <w:szCs w:val="20"/>
                <w14:ligatures w14:val="none"/>
              </w:rPr>
            </w:pPr>
            <w:r w:rsidRPr="00BD2C05">
              <w:rPr>
                <w:rFonts w:ascii="Arial" w:hAnsi="Arial" w:eastAsia="Times New Roman" w:cs="Arial"/>
                <w:b/>
                <w:bCs/>
                <w:color w:val="1F1F1F"/>
                <w:kern w:val="0"/>
                <w:sz w:val="20"/>
                <w:szCs w:val="20"/>
                <w:bdr w:val="none" w:color="auto" w:sz="0" w:space="0" w:frame="1"/>
                <w14:ligatures w14:val="none"/>
              </w:rPr>
              <w:t>Social Network Analysis (SNA)</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hideMark/>
          </w:tcPr>
          <w:p w:rsidRPr="00BD2C05" w:rsidR="00EA7F3E" w:rsidP="00EA7F3E" w:rsidRDefault="00EA7F3E" w14:paraId="796677DE" w14:textId="77777777">
            <w:pPr>
              <w:spacing w:after="0" w:line="240" w:lineRule="auto"/>
              <w:rPr>
                <w:rFonts w:ascii="Arial" w:hAnsi="Arial" w:eastAsia="Times New Roman" w:cs="Arial"/>
                <w:color w:val="1F1F1F"/>
                <w:kern w:val="0"/>
                <w:sz w:val="20"/>
                <w:szCs w:val="20"/>
                <w14:ligatures w14:val="none"/>
              </w:rPr>
            </w:pPr>
            <w:r w:rsidRPr="00BD2C05">
              <w:rPr>
                <w:rFonts w:ascii="Arial" w:hAnsi="Arial" w:eastAsia="Times New Roman" w:cs="Arial"/>
                <w:color w:val="1F1F1F"/>
                <w:kern w:val="0"/>
                <w:sz w:val="20"/>
                <w:szCs w:val="20"/>
                <w:bdr w:val="none" w:color="auto" w:sz="0" w:space="0" w:frame="1"/>
                <w14:ligatures w14:val="none"/>
              </w:rPr>
              <w:t>Epidemiology</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hideMark/>
          </w:tcPr>
          <w:p w:rsidRPr="00BD2C05" w:rsidR="00EA7F3E" w:rsidP="00EA7F3E" w:rsidRDefault="00EA7F3E" w14:paraId="6B11786E" w14:textId="77777777">
            <w:pPr>
              <w:spacing w:after="0" w:line="240" w:lineRule="auto"/>
              <w:rPr>
                <w:rFonts w:ascii="Arial" w:hAnsi="Arial" w:eastAsia="Times New Roman" w:cs="Arial"/>
                <w:color w:val="1F1F1F"/>
                <w:kern w:val="0"/>
                <w:sz w:val="20"/>
                <w:szCs w:val="20"/>
                <w14:ligatures w14:val="none"/>
              </w:rPr>
            </w:pPr>
            <w:r w:rsidRPr="00BD2C05">
              <w:rPr>
                <w:rFonts w:ascii="Arial" w:hAnsi="Arial" w:eastAsia="Times New Roman" w:cs="Arial"/>
                <w:color w:val="1F1F1F"/>
                <w:kern w:val="0"/>
                <w:sz w:val="20"/>
                <w:szCs w:val="20"/>
                <w:bdr w:val="none" w:color="auto" w:sz="0" w:space="0" w:frame="1"/>
                <w14:ligatures w14:val="none"/>
              </w:rPr>
              <w:t>An epidemiological method that maps relationships, contacts, and locations frequented by individuals to see how infections move.</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hideMark/>
          </w:tcPr>
          <w:p w:rsidRPr="00BD2C05" w:rsidR="00EA7F3E" w:rsidP="00EA7F3E" w:rsidRDefault="00EA7F3E" w14:paraId="18460CAC" w14:textId="77777777">
            <w:pPr>
              <w:spacing w:after="0" w:line="240" w:lineRule="auto"/>
              <w:rPr>
                <w:rFonts w:ascii="Arial" w:hAnsi="Arial" w:eastAsia="Times New Roman" w:cs="Arial"/>
                <w:color w:val="1F1F1F"/>
                <w:kern w:val="0"/>
                <w:sz w:val="20"/>
                <w:szCs w:val="20"/>
                <w14:ligatures w14:val="none"/>
              </w:rPr>
            </w:pPr>
            <w:r w:rsidRPr="00BD2C05">
              <w:rPr>
                <w:rFonts w:ascii="Arial" w:hAnsi="Arial" w:eastAsia="Times New Roman" w:cs="Arial"/>
                <w:color w:val="1F1F1F"/>
                <w:kern w:val="0"/>
                <w:sz w:val="20"/>
                <w:szCs w:val="20"/>
                <w:bdr w:val="none" w:color="auto" w:sz="0" w:space="0" w:frame="1"/>
                <w14:ligatures w14:val="none"/>
              </w:rPr>
              <w:t>Identifies "superspreaders" or high-risk environments (e.g., crack houses) that traditional contact tracing interviews miss.</w:t>
            </w:r>
          </w:p>
        </w:tc>
      </w:tr>
      <w:tr w:rsidR="584B9591" w:rsidTr="584B9591" w14:paraId="205AB209">
        <w:trPr>
          <w:tblCellSpacing w:w="15" w:type="dxa"/>
          <w:trHeight w:val="300"/>
        </w:trPr>
        <w:tc>
          <w:tcPr>
            <w:tcW w:w="2556"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hideMark/>
          </w:tcPr>
          <w:p w:rsidR="584B9591" w:rsidP="584B9591" w:rsidRDefault="584B9591" w14:paraId="1D2A4322" w14:textId="7A6A8529">
            <w:pPr>
              <w:pStyle w:val="Normal"/>
              <w:spacing w:line="240" w:lineRule="auto"/>
              <w:rPr>
                <w:rFonts w:ascii="Arial" w:hAnsi="Arial" w:eastAsia="Times New Roman" w:cs="Arial"/>
                <w:b w:val="1"/>
                <w:bCs w:val="1"/>
                <w:color w:val="1F1F1F"/>
                <w:sz w:val="20"/>
                <w:szCs w:val="20"/>
              </w:rPr>
            </w:pPr>
          </w:p>
        </w:tc>
        <w:tc>
          <w:tcPr>
            <w:tcW w:w="1849"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hideMark/>
          </w:tcPr>
          <w:p w:rsidR="584B9591" w:rsidP="584B9591" w:rsidRDefault="584B9591" w14:paraId="155655C9" w14:textId="4C46D8D6">
            <w:pPr>
              <w:pStyle w:val="Normal"/>
              <w:spacing w:line="240" w:lineRule="auto"/>
              <w:rPr>
                <w:rFonts w:ascii="Arial" w:hAnsi="Arial" w:eastAsia="Times New Roman" w:cs="Arial"/>
                <w:color w:val="1F1F1F"/>
                <w:sz w:val="20"/>
                <w:szCs w:val="20"/>
              </w:rPr>
            </w:pPr>
          </w:p>
        </w:tc>
        <w:tc>
          <w:tcPr>
            <w:tcW w:w="3122"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hideMark/>
          </w:tcPr>
          <w:p w:rsidR="584B9591" w:rsidP="584B9591" w:rsidRDefault="584B9591" w14:paraId="19949F13" w14:textId="6C5F1B21">
            <w:pPr>
              <w:pStyle w:val="Normal"/>
              <w:spacing w:line="240" w:lineRule="auto"/>
              <w:rPr>
                <w:rFonts w:ascii="Arial" w:hAnsi="Arial" w:eastAsia="Times New Roman" w:cs="Arial"/>
                <w:color w:val="1F1F1F"/>
                <w:sz w:val="20"/>
                <w:szCs w:val="20"/>
              </w:rPr>
            </w:pPr>
          </w:p>
        </w:tc>
        <w:tc>
          <w:tcPr>
            <w:tcW w:w="3257"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hideMark/>
          </w:tcPr>
          <w:p w:rsidR="584B9591" w:rsidP="584B9591" w:rsidRDefault="584B9591" w14:paraId="2114BA94" w14:textId="0B8A3827">
            <w:pPr>
              <w:pStyle w:val="Normal"/>
              <w:spacing w:line="240" w:lineRule="auto"/>
              <w:rPr>
                <w:rFonts w:ascii="Arial" w:hAnsi="Arial" w:eastAsia="Times New Roman" w:cs="Arial"/>
                <w:color w:val="1F1F1F"/>
                <w:sz w:val="20"/>
                <w:szCs w:val="20"/>
              </w:rPr>
            </w:pPr>
          </w:p>
        </w:tc>
      </w:tr>
      <w:tr w:rsidR="584B9591" w:rsidTr="584B9591" w14:paraId="01362EFE">
        <w:trPr>
          <w:tblCellSpacing w:w="15" w:type="dxa"/>
          <w:trHeight w:val="300"/>
        </w:trPr>
        <w:tc>
          <w:tcPr>
            <w:tcW w:w="2556"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hideMark/>
          </w:tcPr>
          <w:p w:rsidR="584B9591" w:rsidP="584B9591" w:rsidRDefault="584B9591" w14:paraId="061BEBD6" w14:textId="02A5874D">
            <w:pPr>
              <w:pStyle w:val="Normal"/>
              <w:spacing w:line="240" w:lineRule="auto"/>
              <w:rPr>
                <w:rFonts w:ascii="Arial" w:hAnsi="Arial" w:eastAsia="Times New Roman" w:cs="Arial"/>
                <w:b w:val="1"/>
                <w:bCs w:val="1"/>
                <w:color w:val="1F1F1F"/>
                <w:sz w:val="20"/>
                <w:szCs w:val="20"/>
              </w:rPr>
            </w:pPr>
          </w:p>
        </w:tc>
        <w:tc>
          <w:tcPr>
            <w:tcW w:w="1849"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hideMark/>
          </w:tcPr>
          <w:p w:rsidR="584B9591" w:rsidP="584B9591" w:rsidRDefault="584B9591" w14:paraId="2EB4D5CC" w14:textId="6E0D8F41">
            <w:pPr>
              <w:pStyle w:val="Normal"/>
              <w:spacing w:line="240" w:lineRule="auto"/>
              <w:rPr>
                <w:rFonts w:ascii="Arial" w:hAnsi="Arial" w:eastAsia="Times New Roman" w:cs="Arial"/>
                <w:color w:val="1F1F1F"/>
                <w:sz w:val="20"/>
                <w:szCs w:val="20"/>
              </w:rPr>
            </w:pPr>
          </w:p>
        </w:tc>
        <w:tc>
          <w:tcPr>
            <w:tcW w:w="3122"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hideMark/>
          </w:tcPr>
          <w:p w:rsidR="584B9591" w:rsidP="584B9591" w:rsidRDefault="584B9591" w14:paraId="0BCFF26C" w14:textId="2D516649">
            <w:pPr>
              <w:pStyle w:val="Normal"/>
              <w:spacing w:line="240" w:lineRule="auto"/>
              <w:rPr>
                <w:rFonts w:ascii="Arial" w:hAnsi="Arial" w:eastAsia="Times New Roman" w:cs="Arial"/>
                <w:color w:val="1F1F1F"/>
                <w:sz w:val="20"/>
                <w:szCs w:val="20"/>
              </w:rPr>
            </w:pPr>
          </w:p>
        </w:tc>
        <w:tc>
          <w:tcPr>
            <w:tcW w:w="3257"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hideMark/>
          </w:tcPr>
          <w:p w:rsidR="584B9591" w:rsidP="584B9591" w:rsidRDefault="584B9591" w14:paraId="7AB3F104" w14:textId="0F3D6FCE">
            <w:pPr>
              <w:pStyle w:val="Normal"/>
              <w:spacing w:line="240" w:lineRule="auto"/>
              <w:rPr>
                <w:rFonts w:ascii="Arial" w:hAnsi="Arial" w:eastAsia="Times New Roman" w:cs="Arial"/>
                <w:color w:val="1F1F1F"/>
                <w:sz w:val="20"/>
                <w:szCs w:val="20"/>
              </w:rPr>
            </w:pPr>
          </w:p>
        </w:tc>
      </w:tr>
      <w:tr w:rsidR="584B9591" w:rsidTr="584B9591" w14:paraId="5B64D2E7">
        <w:trPr>
          <w:tblCellSpacing w:w="15" w:type="dxa"/>
          <w:trHeight w:val="300"/>
        </w:trPr>
        <w:tc>
          <w:tcPr>
            <w:tcW w:w="2556"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hideMark/>
          </w:tcPr>
          <w:p w:rsidR="584B9591" w:rsidP="584B9591" w:rsidRDefault="584B9591" w14:paraId="3781D167" w14:textId="59B30686">
            <w:pPr>
              <w:pStyle w:val="Normal"/>
              <w:spacing w:line="240" w:lineRule="auto"/>
              <w:rPr>
                <w:rFonts w:ascii="Arial" w:hAnsi="Arial" w:eastAsia="Times New Roman" w:cs="Arial"/>
                <w:b w:val="1"/>
                <w:bCs w:val="1"/>
                <w:color w:val="1F1F1F"/>
                <w:sz w:val="20"/>
                <w:szCs w:val="20"/>
              </w:rPr>
            </w:pPr>
          </w:p>
        </w:tc>
        <w:tc>
          <w:tcPr>
            <w:tcW w:w="1849"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hideMark/>
          </w:tcPr>
          <w:p w:rsidR="584B9591" w:rsidP="584B9591" w:rsidRDefault="584B9591" w14:paraId="4860F56B" w14:textId="3ED6BF55">
            <w:pPr>
              <w:pStyle w:val="Normal"/>
              <w:spacing w:line="240" w:lineRule="auto"/>
              <w:rPr>
                <w:rFonts w:ascii="Arial" w:hAnsi="Arial" w:eastAsia="Times New Roman" w:cs="Arial"/>
                <w:color w:val="1F1F1F"/>
                <w:sz w:val="20"/>
                <w:szCs w:val="20"/>
              </w:rPr>
            </w:pPr>
          </w:p>
        </w:tc>
        <w:tc>
          <w:tcPr>
            <w:tcW w:w="3122"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hideMark/>
          </w:tcPr>
          <w:p w:rsidR="584B9591" w:rsidP="584B9591" w:rsidRDefault="584B9591" w14:paraId="1D82380E" w14:textId="21900CBA">
            <w:pPr>
              <w:pStyle w:val="Normal"/>
              <w:spacing w:line="240" w:lineRule="auto"/>
              <w:rPr>
                <w:rFonts w:ascii="Arial" w:hAnsi="Arial" w:eastAsia="Times New Roman" w:cs="Arial"/>
                <w:color w:val="1F1F1F"/>
                <w:sz w:val="20"/>
                <w:szCs w:val="20"/>
              </w:rPr>
            </w:pPr>
          </w:p>
        </w:tc>
        <w:tc>
          <w:tcPr>
            <w:tcW w:w="3257"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hideMark/>
          </w:tcPr>
          <w:p w:rsidR="584B9591" w:rsidP="584B9591" w:rsidRDefault="584B9591" w14:paraId="031BBA4B" w14:textId="0764B047">
            <w:pPr>
              <w:pStyle w:val="Normal"/>
              <w:spacing w:line="240" w:lineRule="auto"/>
              <w:rPr>
                <w:rFonts w:ascii="Arial" w:hAnsi="Arial" w:eastAsia="Times New Roman" w:cs="Arial"/>
                <w:color w:val="1F1F1F"/>
                <w:sz w:val="20"/>
                <w:szCs w:val="20"/>
              </w:rPr>
            </w:pPr>
          </w:p>
        </w:tc>
      </w:tr>
      <w:tr w:rsidR="584B9591" w:rsidTr="584B9591" w14:paraId="4009816E">
        <w:trPr>
          <w:tblCellSpacing w:w="15" w:type="dxa"/>
          <w:trHeight w:val="300"/>
        </w:trPr>
        <w:tc>
          <w:tcPr>
            <w:tcW w:w="2556"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hideMark/>
          </w:tcPr>
          <w:p w:rsidR="584B9591" w:rsidP="584B9591" w:rsidRDefault="584B9591" w14:paraId="44B260F0" w14:textId="4BAC2273">
            <w:pPr>
              <w:pStyle w:val="Normal"/>
              <w:spacing w:line="240" w:lineRule="auto"/>
              <w:rPr>
                <w:rFonts w:ascii="Arial" w:hAnsi="Arial" w:eastAsia="Times New Roman" w:cs="Arial"/>
                <w:b w:val="1"/>
                <w:bCs w:val="1"/>
                <w:color w:val="1F1F1F"/>
                <w:sz w:val="20"/>
                <w:szCs w:val="20"/>
              </w:rPr>
            </w:pPr>
          </w:p>
        </w:tc>
        <w:tc>
          <w:tcPr>
            <w:tcW w:w="1849"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hideMark/>
          </w:tcPr>
          <w:p w:rsidR="584B9591" w:rsidP="584B9591" w:rsidRDefault="584B9591" w14:paraId="7B912FFA" w14:textId="36D63B24">
            <w:pPr>
              <w:pStyle w:val="Normal"/>
              <w:spacing w:line="240" w:lineRule="auto"/>
              <w:rPr>
                <w:rFonts w:ascii="Arial" w:hAnsi="Arial" w:eastAsia="Times New Roman" w:cs="Arial"/>
                <w:color w:val="1F1F1F"/>
                <w:sz w:val="20"/>
                <w:szCs w:val="20"/>
              </w:rPr>
            </w:pPr>
          </w:p>
        </w:tc>
        <w:tc>
          <w:tcPr>
            <w:tcW w:w="3122"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hideMark/>
          </w:tcPr>
          <w:p w:rsidR="584B9591" w:rsidP="584B9591" w:rsidRDefault="584B9591" w14:paraId="4F9BE553" w14:textId="0A44A67D">
            <w:pPr>
              <w:pStyle w:val="Normal"/>
              <w:spacing w:line="240" w:lineRule="auto"/>
              <w:rPr>
                <w:rFonts w:ascii="Arial" w:hAnsi="Arial" w:eastAsia="Times New Roman" w:cs="Arial"/>
                <w:color w:val="1F1F1F"/>
                <w:sz w:val="20"/>
                <w:szCs w:val="20"/>
              </w:rPr>
            </w:pPr>
          </w:p>
        </w:tc>
        <w:tc>
          <w:tcPr>
            <w:tcW w:w="3257"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hideMark/>
          </w:tcPr>
          <w:p w:rsidR="584B9591" w:rsidP="584B9591" w:rsidRDefault="584B9591" w14:paraId="5E3B9E38" w14:textId="5DF7E380">
            <w:pPr>
              <w:pStyle w:val="Normal"/>
              <w:spacing w:line="240" w:lineRule="auto"/>
              <w:rPr>
                <w:rFonts w:ascii="Arial" w:hAnsi="Arial" w:eastAsia="Times New Roman" w:cs="Arial"/>
                <w:color w:val="1F1F1F"/>
                <w:sz w:val="20"/>
                <w:szCs w:val="20"/>
              </w:rPr>
            </w:pPr>
          </w:p>
        </w:tc>
      </w:tr>
    </w:tbl>
    <w:p w:rsidRPr="00EA7F3E" w:rsidR="00EA7F3E" w:rsidP="00EA7F3E" w:rsidRDefault="00EA7F3E" w14:paraId="5107CD1E" w14:textId="68A4F3F3">
      <w:pPr>
        <w:spacing w:after="120" w:line="240" w:lineRule="auto"/>
        <w:rPr>
          <w:rFonts w:ascii="Arial" w:hAnsi="Arial" w:eastAsia="Times New Roman" w:cs="Arial"/>
          <w:color w:val="1F1F1F"/>
          <w:kern w:val="0"/>
          <w14:ligatures w14:val="none"/>
        </w:rPr>
      </w:pPr>
    </w:p>
    <w:p w:rsidR="584B9591" w:rsidP="584B9591" w:rsidRDefault="584B9591" w14:paraId="6A7A6639" w14:textId="74051D16">
      <w:pPr>
        <w:pStyle w:val="Normal"/>
        <w:spacing w:after="120" w:line="240" w:lineRule="auto"/>
        <w:rPr>
          <w:rFonts w:ascii="Arial" w:hAnsi="Arial" w:eastAsia="Times New Roman" w:cs="Arial"/>
          <w:b w:val="1"/>
          <w:bCs w:val="1"/>
          <w:color w:val="1F1F1F"/>
          <w:sz w:val="36"/>
          <w:szCs w:val="36"/>
        </w:rPr>
      </w:pPr>
    </w:p>
    <w:p w:rsidR="00EA7F3E" w:rsidP="36385E97" w:rsidRDefault="00BD2C05" w14:paraId="29F4DD10" w14:textId="182D0BA0">
      <w:pPr>
        <w:pStyle w:val="Normal"/>
        <w:spacing w:after="120" w:line="240" w:lineRule="auto"/>
      </w:pPr>
      <w:r w:rsidRPr="36385E97" w:rsidR="49EB03A1">
        <w:rPr>
          <w:rFonts w:ascii="Arial" w:hAnsi="Arial" w:eastAsia="Times New Roman" w:cs="Arial"/>
          <w:b w:val="1"/>
          <w:bCs w:val="1"/>
          <w:color w:val="1F1F1F"/>
          <w:kern w:val="0"/>
          <w:sz w:val="36"/>
          <w:szCs w:val="36"/>
          <w14:ligatures w14:val="none"/>
        </w:rPr>
        <w:t xml:space="preserve">2. </w:t>
      </w:r>
      <w:r w:rsidRPr="584B9591" w:rsidR="1271D1DF">
        <w:rPr>
          <w:rFonts w:ascii="Arial" w:hAnsi="Arial" w:eastAsia="Arial" w:cs="Arial"/>
          <w:b w:val="1"/>
          <w:bCs w:val="1"/>
          <w:i w:val="0"/>
          <w:iCs w:val="0"/>
          <w:caps w:val="0"/>
          <w:smallCaps w:val="0"/>
          <w:strike w:val="0"/>
          <w:dstrike w:val="0"/>
          <w:noProof w:val="0"/>
          <w:color w:val="1F1F1F"/>
          <w:sz w:val="36"/>
          <w:szCs w:val="36"/>
          <w:u w:val="none"/>
          <w:lang w:val="en-US"/>
        </w:rPr>
        <w:t>Plain language summary</w:t>
      </w:r>
    </w:p>
    <w:p w:rsidR="584B9591" w:rsidP="584B9591" w:rsidRDefault="584B9591" w14:paraId="134ED164" w14:textId="1087ADD2">
      <w:pPr>
        <w:pStyle w:val="NormalWeb"/>
        <w:spacing w:before="0" w:beforeAutospacing="off" w:after="150" w:afterAutospacing="off" w:line="360" w:lineRule="auto"/>
        <w:rPr>
          <w:rFonts w:ascii="Arial" w:hAnsi="Arial" w:eastAsia="Arial" w:cs="Arial"/>
          <w:b w:val="0"/>
          <w:bCs w:val="0"/>
          <w:i w:val="0"/>
          <w:iCs w:val="0"/>
          <w:caps w:val="0"/>
          <w:smallCaps w:val="0"/>
          <w:noProof w:val="0"/>
          <w:color w:val="1F1F1F"/>
          <w:sz w:val="24"/>
          <w:szCs w:val="24"/>
          <w:lang w:val="en-US"/>
        </w:rPr>
      </w:pPr>
    </w:p>
    <w:p w:rsidR="00EA7F3E" w:rsidP="584B9591" w:rsidRDefault="00BD2C05" w14:paraId="637F5841" w14:textId="16052526">
      <w:pPr>
        <w:pStyle w:val="NormalWeb"/>
        <w:spacing w:before="0" w:beforeAutospacing="off" w:after="150" w:afterAutospacing="off" w:line="360" w:lineRule="auto"/>
        <w:rPr>
          <w:rFonts w:ascii="Arial" w:hAnsi="Arial" w:eastAsia="Arial" w:cs="Arial"/>
          <w:b w:val="0"/>
          <w:bCs w:val="0"/>
          <w:i w:val="0"/>
          <w:iCs w:val="0"/>
          <w:caps w:val="0"/>
          <w:smallCaps w:val="0"/>
          <w:noProof w:val="0"/>
          <w:color w:val="1F1F1F"/>
          <w:sz w:val="24"/>
          <w:szCs w:val="24"/>
          <w:lang w:val="en-US"/>
        </w:rPr>
      </w:pPr>
      <w:r w:rsidRPr="584B9591" w:rsidR="72E3E378">
        <w:rPr>
          <w:rFonts w:ascii="Arial" w:hAnsi="Arial" w:eastAsia="Arial" w:cs="Arial"/>
          <w:b w:val="0"/>
          <w:bCs w:val="0"/>
          <w:i w:val="0"/>
          <w:iCs w:val="0"/>
          <w:caps w:val="0"/>
          <w:smallCaps w:val="0"/>
          <w:noProof w:val="0"/>
          <w:color w:val="1F1F1F"/>
          <w:sz w:val="24"/>
          <w:szCs w:val="24"/>
          <w:lang w:val="en-US"/>
        </w:rPr>
        <w:t>When treated as a foundational case study on the role of genomics in public health, the Gardy et al. (2011) paper serves as a perfect bridge between traditional field epidemiology and modern precision public health. Published at the dawn of the genomic revolution in infectious disease tracking, this seminal study transformed whole-genome sequencing (WGS) from a retrospective academic curiosity into an actionable, frontline public health tool.</w:t>
      </w:r>
    </w:p>
    <w:p w:rsidR="00EA7F3E" w:rsidP="584B9591" w:rsidRDefault="00BD2C05" w14:paraId="59B7545C" w14:textId="23659A31">
      <w:pPr>
        <w:pStyle w:val="NormalWeb"/>
        <w:spacing w:before="0" w:beforeAutospacing="off" w:after="150" w:afterAutospacing="off" w:line="360" w:lineRule="auto"/>
        <w:rPr>
          <w:rFonts w:ascii="Arial" w:hAnsi="Arial" w:eastAsia="Arial" w:cs="Arial"/>
          <w:b w:val="0"/>
          <w:bCs w:val="0"/>
          <w:i w:val="0"/>
          <w:iCs w:val="0"/>
          <w:caps w:val="0"/>
          <w:smallCaps w:val="0"/>
          <w:noProof w:val="0"/>
          <w:color w:val="1F1F1F"/>
          <w:sz w:val="24"/>
          <w:szCs w:val="24"/>
          <w:lang w:val="en-US"/>
        </w:rPr>
      </w:pPr>
      <w:r w:rsidRPr="584B9591" w:rsidR="72E3E378">
        <w:rPr>
          <w:rFonts w:ascii="Arial" w:hAnsi="Arial" w:eastAsia="Arial" w:cs="Arial"/>
          <w:b w:val="0"/>
          <w:bCs w:val="0"/>
          <w:i w:val="0"/>
          <w:iCs w:val="0"/>
          <w:caps w:val="0"/>
          <w:smallCaps w:val="0"/>
          <w:noProof w:val="0"/>
          <w:color w:val="1F1F1F"/>
          <w:sz w:val="24"/>
          <w:szCs w:val="24"/>
          <w:lang w:val="en-US"/>
        </w:rPr>
        <w:t>For decades, tracking infectious diseases relied on two main tools: classic "shoe-leather" detective work (interviewing patients, mapping contacts, and tracing social overlaps) and low-resolution laboratory genotyping. While helpful, this approach had major blind spots. Traditional genotyping could tell if two germs were similar, but they couldn't prove whether Person A actually infected Person B. Meanwhile, interviews depended on human memory and trust, meaning people often forgot brief interactions or hid visits to illegal or stigmatized spaces.</w:t>
      </w:r>
    </w:p>
    <w:p w:rsidR="00EA7F3E" w:rsidP="584B9591" w:rsidRDefault="00BD2C05" w14:paraId="5BED8CE5" w14:textId="16079B60">
      <w:pPr>
        <w:pStyle w:val="NormalWeb"/>
        <w:spacing w:before="0" w:beforeAutospacing="off" w:after="150" w:afterAutospacing="off" w:line="360" w:lineRule="auto"/>
        <w:rPr>
          <w:rFonts w:ascii="Arial" w:hAnsi="Arial" w:eastAsia="Arial" w:cs="Arial"/>
          <w:b w:val="0"/>
          <w:bCs w:val="0"/>
          <w:i w:val="0"/>
          <w:iCs w:val="0"/>
          <w:caps w:val="0"/>
          <w:smallCaps w:val="0"/>
          <w:noProof w:val="0"/>
          <w:color w:val="1F1F1F"/>
          <w:sz w:val="24"/>
          <w:szCs w:val="24"/>
          <w:lang w:val="en-US"/>
        </w:rPr>
      </w:pPr>
      <w:r w:rsidRPr="584B9591" w:rsidR="72E3E378">
        <w:rPr>
          <w:rFonts w:ascii="Arial" w:hAnsi="Arial" w:eastAsia="Arial" w:cs="Arial"/>
          <w:b w:val="0"/>
          <w:bCs w:val="0"/>
          <w:i w:val="0"/>
          <w:iCs w:val="0"/>
          <w:caps w:val="0"/>
          <w:smallCaps w:val="0"/>
          <w:noProof w:val="0"/>
          <w:color w:val="1F1F1F"/>
          <w:sz w:val="24"/>
          <w:szCs w:val="24"/>
          <w:lang w:val="en-US"/>
        </w:rPr>
        <w:t>The Gardy study changed everything during a sudden, severe spike in tuberculosis (TB) cases in British Columbia. At first, health officials feared the worst: standard tests suggested a terrifying "superbug" mutant strain was spreading fast. But by sequencing the genome of the bacteria and combining that data with maps of the patients' social connections, the researchers uncovered a completely different reality: The bacteria hadn’t changed and certainly not mutated into a super-strain. The study found that social factors were driving spread. The real culprit was a shift in community conditions—specifically, the opening of a local crack house, which created a high-risk environment for transmission. Furthermore, what looked like one massive runaway outbreak was found to be actually two separate chains of transmission happening at the exact same time in the same neighborhood.</w:t>
      </w:r>
    </w:p>
    <w:p w:rsidR="00EA7F3E" w:rsidP="584B9591" w:rsidRDefault="00BD2C05" w14:paraId="01804A51" w14:textId="1FE82B2A">
      <w:pPr>
        <w:pStyle w:val="NormalWeb"/>
        <w:spacing w:before="0" w:beforeAutospacing="off" w:after="150" w:afterAutospacing="off" w:line="360" w:lineRule="auto"/>
        <w:rPr>
          <w:rFonts w:ascii="Arial" w:hAnsi="Arial" w:eastAsia="Arial" w:cs="Arial"/>
          <w:b w:val="0"/>
          <w:bCs w:val="0"/>
          <w:i w:val="0"/>
          <w:iCs w:val="0"/>
          <w:caps w:val="0"/>
          <w:smallCaps w:val="0"/>
          <w:noProof w:val="0"/>
          <w:color w:val="1F1F1F"/>
          <w:sz w:val="24"/>
          <w:szCs w:val="24"/>
          <w:lang w:val="en-US"/>
        </w:rPr>
      </w:pPr>
      <w:r w:rsidRPr="584B9591" w:rsidR="72E3E378">
        <w:rPr>
          <w:rFonts w:ascii="Arial" w:hAnsi="Arial" w:eastAsia="Arial" w:cs="Arial"/>
          <w:b w:val="0"/>
          <w:bCs w:val="0"/>
          <w:i w:val="0"/>
          <w:iCs w:val="0"/>
          <w:caps w:val="0"/>
          <w:smallCaps w:val="0"/>
          <w:noProof w:val="0"/>
          <w:color w:val="1F1F1F"/>
          <w:sz w:val="24"/>
          <w:szCs w:val="24"/>
          <w:lang w:val="en-US"/>
        </w:rPr>
        <w:t>As an introduction to the role of genomics in public health, this case study teaches us that genomics is not a replacement for traditional epidemiology, but its ultimate accelerator. It demonstrates how microscopic genetic variations can illuminate macroscopic social inequities, redefine how we declare and track outbreak clusters, and provide the hyper-precise data necessary to deploy targeted, effective public health interventions. This paper stands as a masterclass in how breaking down the silos between the laboratory, the computer terminal, and the field can fundamentally reshape modern disease control.</w:t>
      </w:r>
    </w:p>
    <w:p w:rsidR="00EA7F3E" w:rsidP="36385E97" w:rsidRDefault="00BD2C05" w14:paraId="631A0A6C" w14:textId="584FAD75">
      <w:pPr>
        <w:pStyle w:val="Normal"/>
        <w:spacing w:after="120" w:line="240" w:lineRule="auto"/>
        <w:rPr>
          <w:rFonts w:ascii="Arial" w:hAnsi="Arial" w:eastAsia="Arial" w:cs="Arial"/>
          <w:b w:val="1"/>
          <w:bCs w:val="1"/>
          <w:i w:val="0"/>
          <w:iCs w:val="0"/>
          <w:caps w:val="0"/>
          <w:smallCaps w:val="0"/>
          <w:strike w:val="0"/>
          <w:dstrike w:val="0"/>
          <w:noProof w:val="0"/>
          <w:color w:val="1F1F1F"/>
          <w:sz w:val="36"/>
          <w:szCs w:val="36"/>
          <w:u w:val="none"/>
          <w:lang w:val="en-US"/>
        </w:rPr>
      </w:pPr>
    </w:p>
    <w:p w:rsidR="00EA7F3E" w:rsidP="584B9591" w:rsidRDefault="00BD2C05" w14:paraId="07B56C65" w14:textId="58AC9A09">
      <w:pPr>
        <w:spacing w:after="120" w:line="240" w:lineRule="auto"/>
        <w:rPr>
          <w:rFonts w:ascii="Arial" w:hAnsi="Arial" w:eastAsia="Times New Roman" w:cs="Arial"/>
          <w:b w:val="1"/>
          <w:bCs w:val="1"/>
          <w:color w:val="1F1F1F"/>
          <w:sz w:val="36"/>
          <w:szCs w:val="36"/>
        </w:rPr>
      </w:pPr>
    </w:p>
    <w:p w:rsidR="00EA7F3E" w:rsidP="36385E97" w:rsidRDefault="00BD2C05" w14:paraId="0C5AD822" w14:textId="3D07371F">
      <w:pPr>
        <w:spacing w:after="120" w:line="240" w:lineRule="auto"/>
      </w:pPr>
      <w:r>
        <w:br w:type="page"/>
      </w:r>
    </w:p>
    <w:p w:rsidR="00EA7F3E" w:rsidP="584B9591" w:rsidRDefault="00BD2C05" w14:paraId="35F03551" w14:textId="57CDF7D5">
      <w:pPr>
        <w:pStyle w:val="Normal"/>
        <w:spacing w:after="120" w:line="240" w:lineRule="auto"/>
        <w:rPr>
          <w:rFonts w:ascii="Arial" w:hAnsi="Arial" w:eastAsia="Times New Roman" w:cs="Arial"/>
          <w:b w:val="1"/>
          <w:bCs w:val="1"/>
          <w:color w:val="1F1F1F"/>
          <w:kern w:val="0"/>
          <w:sz w:val="36"/>
          <w:szCs w:val="36"/>
          <w14:ligatures w14:val="none"/>
        </w:rPr>
      </w:pPr>
      <w:r w:rsidRPr="36385E97" w:rsidR="1271D1DF">
        <w:rPr>
          <w:rFonts w:ascii="Arial" w:hAnsi="Arial" w:eastAsia="Times New Roman" w:cs="Arial"/>
          <w:b w:val="1"/>
          <w:bCs w:val="1"/>
          <w:color w:val="1F1F1F"/>
          <w:kern w:val="0"/>
          <w:sz w:val="36"/>
          <w:szCs w:val="36"/>
          <w14:ligatures w14:val="none"/>
        </w:rPr>
        <w:t xml:space="preserve">3. </w:t>
      </w:r>
      <w:r w:rsidRPr="36385E97" w:rsidR="49EB03A1">
        <w:rPr>
          <w:rFonts w:ascii="Arial" w:hAnsi="Arial" w:eastAsia="Times New Roman" w:cs="Arial"/>
          <w:b w:val="1"/>
          <w:bCs w:val="1"/>
          <w:color w:val="1F1F1F"/>
          <w:sz w:val="36"/>
          <w:szCs w:val="36"/>
        </w:rPr>
        <w:t>Guide questions</w:t>
      </w:r>
    </w:p>
    <w:p w:rsidR="2B51156B" w:rsidP="59FCC92B" w:rsidRDefault="2B51156B" w14:paraId="38473CE8" w14:textId="210D4DEA">
      <w:pPr>
        <w:pStyle w:val="Normal"/>
        <w:spacing w:after="120" w:line="240" w:lineRule="auto"/>
      </w:pPr>
      <w:r w:rsidRPr="59FCC92B" w:rsidR="2B51156B">
        <w:rPr>
          <w:rFonts w:ascii="Arial" w:hAnsi="Arial" w:eastAsia="Arial" w:cs="Arial"/>
          <w:noProof w:val="0"/>
          <w:sz w:val="24"/>
          <w:szCs w:val="24"/>
          <w:lang w:val="en-US"/>
        </w:rPr>
        <w:t>Use these questions to deepen your understanding of the paper and reflect on its implications.</w:t>
      </w:r>
    </w:p>
    <w:p w:rsidRPr="00B903F1" w:rsidR="00EA7F3E" w:rsidP="36385E97" w:rsidRDefault="00EA7F3E" w14:paraId="5B3A2B88" w14:textId="77777777">
      <w:pPr>
        <w:spacing w:after="120" w:line="240" w:lineRule="auto"/>
        <w:outlineLvl w:val="1"/>
        <w:rPr>
          <w:rFonts w:ascii="Arial" w:hAnsi="Arial" w:eastAsia="Times New Roman" w:cs="Arial"/>
          <w:b w:val="1"/>
          <w:bCs w:val="1"/>
          <w:color w:val="1F1F1F"/>
          <w:kern w:val="0"/>
          <w:sz w:val="28"/>
          <w:szCs w:val="28"/>
          <w14:ligatures w14:val="none"/>
        </w:rPr>
      </w:pPr>
      <w:r w:rsidRPr="36385E97" w:rsidR="4CABFD9C">
        <w:rPr>
          <w:rFonts w:ascii="Arial" w:hAnsi="Arial" w:eastAsia="Times New Roman" w:cs="Arial"/>
          <w:b w:val="1"/>
          <w:bCs w:val="1"/>
          <w:color w:val="1F1F1F"/>
          <w:kern w:val="0"/>
          <w:sz w:val="28"/>
          <w:szCs w:val="28"/>
          <w14:ligatures w14:val="none"/>
        </w:rPr>
        <w:t>Me</w:t>
      </w:r>
      <w:r w:rsidRPr="36385E97" w:rsidR="4CABFD9C">
        <w:rPr>
          <w:rFonts w:ascii="Arial" w:hAnsi="Arial" w:eastAsia="Times New Roman" w:cs="Arial"/>
          <w:b w:val="1"/>
          <w:bCs w:val="1"/>
          <w:color w:val="1F1F1F"/>
          <w:kern w:val="0"/>
          <w:sz w:val="28"/>
          <w:szCs w:val="28"/>
          <w14:ligatures w14:val="none"/>
        </w:rPr>
        <w:t>thodology Shift</w:t>
      </w:r>
    </w:p>
    <w:p w:rsidRPr="00EA7F3E" w:rsidR="00EA7F3E" w:rsidP="00EA7F3E" w:rsidRDefault="00EA7F3E" w14:paraId="6AE87D21" w14:textId="785FAC05">
      <w:pPr>
        <w:numPr>
          <w:ilvl w:val="0"/>
          <w:numId w:val="7"/>
        </w:numPr>
        <w:spacing w:after="0" w:line="240" w:lineRule="auto"/>
        <w:rPr>
          <w:rFonts w:ascii="Arial" w:hAnsi="Arial" w:eastAsia="Times New Roman" w:cs="Arial"/>
          <w:color w:val="1F1F1F"/>
          <w:kern w:val="0"/>
          <w14:ligatures w14:val="none"/>
        </w:rPr>
      </w:pPr>
      <w:r w:rsidRPr="584B9591" w:rsidR="37A3095B">
        <w:rPr>
          <w:rFonts w:ascii="Arial" w:hAnsi="Arial" w:eastAsia="Times New Roman" w:cs="Arial"/>
          <w:color w:val="1F1F1F"/>
          <w:kern w:val="0"/>
          <w:bdr w:val="none" w:color="auto" w:sz="0" w:space="0" w:frame="1"/>
          <w14:ligatures w14:val="none"/>
        </w:rPr>
        <w:t xml:space="preserve">The authors </w:t>
      </w:r>
      <w:r w:rsidRPr="584B9591" w:rsidR="37A3095B">
        <w:rPr>
          <w:rFonts w:ascii="Arial" w:hAnsi="Arial" w:eastAsia="Times New Roman" w:cs="Arial"/>
          <w:color w:val="1F1F1F"/>
        </w:rPr>
        <w:t>demonstrated</w:t>
      </w:r>
      <w:r w:rsidRPr="584B9591" w:rsidR="37A3095B">
        <w:rPr>
          <w:rFonts w:ascii="Arial" w:hAnsi="Arial" w:eastAsia="Times New Roman" w:cs="Arial"/>
          <w:color w:val="1F1F1F"/>
        </w:rPr>
        <w:t xml:space="preserve"> that the standard genotyping method at the time (MIRU-VNTR) grouped two distinct bacterial lineages into a single cluster. What does this reveal about the limitations of relying on a few highly variable genetic loci versus sequencing the entire genome? How might this false grouping have misled an investigation in real-time?</w:t>
      </w:r>
    </w:p>
    <w:p w:rsidR="584B9591" w:rsidP="584B9591" w:rsidRDefault="584B9591" w14:paraId="69EAFF8B" w14:textId="178C8718">
      <w:pPr>
        <w:spacing w:after="0" w:line="240" w:lineRule="auto"/>
        <w:ind w:left="720"/>
        <w:rPr>
          <w:rFonts w:ascii="Arial" w:hAnsi="Arial" w:eastAsia="Times New Roman" w:cs="Arial"/>
          <w:color w:val="1F1F1F"/>
        </w:rPr>
      </w:pPr>
    </w:p>
    <w:p w:rsidRPr="00EA7F3E" w:rsidR="00EA7F3E" w:rsidP="00EA7F3E" w:rsidRDefault="00EA7F3E" w14:paraId="671E9858" w14:textId="33319722">
      <w:pPr>
        <w:numPr>
          <w:ilvl w:val="0"/>
          <w:numId w:val="7"/>
        </w:numPr>
        <w:spacing w:after="0" w:line="240" w:lineRule="auto"/>
        <w:rPr>
          <w:rFonts w:ascii="Arial" w:hAnsi="Arial" w:eastAsia="Times New Roman" w:cs="Arial"/>
          <w:color w:val="1F1F1F"/>
          <w:kern w:val="0"/>
          <w14:ligatures w14:val="none"/>
        </w:rPr>
      </w:pPr>
      <w:r w:rsidRPr="584B9591" w:rsidR="37A3095B">
        <w:rPr>
          <w:rFonts w:ascii="Arial" w:hAnsi="Arial" w:eastAsia="Times New Roman" w:cs="Arial"/>
          <w:i w:val="1"/>
          <w:iCs w:val="1"/>
          <w:color w:val="1F1F1F"/>
          <w:kern w:val="0"/>
          <w:bdr w:val="none" w:color="auto" w:sz="0" w:space="0" w:frame="1"/>
          <w14:ligatures w14:val="none"/>
        </w:rPr>
        <w:lastRenderedPageBreak/>
        <w:t>Mycobacterium tuberculosis</w:t>
      </w:r>
      <w:r w:rsidRPr="584B9591" w:rsidR="37A3095B">
        <w:rPr>
          <w:rFonts w:ascii="Arial" w:hAnsi="Arial" w:eastAsia="Times New Roman" w:cs="Arial"/>
          <w:color w:val="1F1F1F"/>
        </w:rPr>
        <w:t xml:space="preserve"> is known to have a very slow mutation rate.</w:t>
      </w:r>
      <w:r w:rsidRPr="584B9591" w:rsidR="37A3095B">
        <w:rPr>
          <w:rFonts w:ascii="Arial" w:hAnsi="Arial" w:eastAsia="Times New Roman" w:cs="Arial"/>
          <w:color w:val="1F1F1F"/>
        </w:rPr>
        <w:t xml:space="preserve"> How do the authors </w:t>
      </w:r>
      <w:r w:rsidRPr="584B9591" w:rsidR="37A3095B">
        <w:rPr>
          <w:rFonts w:ascii="Arial" w:hAnsi="Arial" w:eastAsia="Times New Roman" w:cs="Arial"/>
          <w:color w:val="1F1F1F"/>
        </w:rPr>
        <w:t>establish</w:t>
      </w:r>
      <w:r w:rsidRPr="584B9591" w:rsidR="37A3095B">
        <w:rPr>
          <w:rFonts w:ascii="Arial" w:hAnsi="Arial" w:eastAsia="Times New Roman" w:cs="Arial"/>
          <w:color w:val="1F1F1F"/>
        </w:rPr>
        <w:t xml:space="preserve"> a threshold for what constitutes a "recent transmission event" versus an unrelated infection? What are the inherent risks of setting a Single Nucleotide Polymorphism (SNP) threshold too low or too high when dealing with slow-evolving pathogens?</w:t>
      </w:r>
    </w:p>
    <w:p w:rsidR="584B9591" w:rsidP="584B9591" w:rsidRDefault="584B9591" w14:paraId="35AE8E1F" w14:textId="4AD4F562">
      <w:pPr>
        <w:spacing w:after="0" w:line="240" w:lineRule="auto"/>
        <w:ind w:left="720"/>
        <w:rPr>
          <w:rFonts w:ascii="Arial" w:hAnsi="Arial" w:eastAsia="Times New Roman" w:cs="Arial"/>
          <w:color w:val="1F1F1F"/>
        </w:rPr>
      </w:pPr>
    </w:p>
    <w:p w:rsidR="00EA7F3E" w:rsidP="00B903F1" w:rsidRDefault="00EA7F3E" w14:paraId="5B5C2DF7" w14:textId="223F12CB">
      <w:pPr>
        <w:numPr>
          <w:ilvl w:val="0"/>
          <w:numId w:val="7"/>
        </w:numPr>
        <w:spacing w:after="0" w:line="240" w:lineRule="auto"/>
        <w:rPr>
          <w:rFonts w:ascii="Arial" w:hAnsi="Arial" w:eastAsia="Times New Roman" w:cs="Arial"/>
          <w:color w:val="1F1F1F"/>
          <w:kern w:val="0"/>
          <w14:ligatures w14:val="none"/>
        </w:rPr>
      </w:pPr>
      <w:r w:rsidRPr="584B9591" w:rsidR="37A3095B">
        <w:rPr>
          <w:rFonts w:ascii="Arial" w:hAnsi="Arial" w:eastAsia="Times New Roman" w:cs="Arial"/>
          <w:color w:val="1F1F1F"/>
          <w:kern w:val="0"/>
          <w:bdr w:val="none" w:color="auto" w:sz="0" w:space="0" w:frame="1"/>
          <w14:ligatures w14:val="none"/>
        </w:rPr>
        <w:t xml:space="preserve">The paper famously combines genomic sequencing with Social Network Analysis (SNA). In what ways did the genomic data </w:t>
      </w:r>
      <w:r w:rsidRPr="584B9591" w:rsidR="37A3095B">
        <w:rPr>
          <w:rFonts w:ascii="Arial" w:hAnsi="Arial" w:eastAsia="Times New Roman" w:cs="Arial"/>
          <w:color w:val="1F1F1F"/>
        </w:rPr>
        <w:t>validate</w:t>
      </w:r>
      <w:r w:rsidRPr="584B9591" w:rsidR="37A3095B">
        <w:rPr>
          <w:rFonts w:ascii="Arial" w:hAnsi="Arial" w:eastAsia="Times New Roman" w:cs="Arial"/>
          <w:color w:val="1F1F1F"/>
        </w:rPr>
        <w:t xml:space="preserve"> the social network data, and conversely, where did the social network data help fill in blanks that genomics alone could not resolve</w:t>
      </w:r>
      <w:r w:rsidRPr="584B9591" w:rsidR="720AC4A3">
        <w:rPr>
          <w:rFonts w:ascii="Arial" w:hAnsi="Arial" w:eastAsia="Times New Roman" w:cs="Arial"/>
          <w:color w:val="1F1F1F"/>
        </w:rPr>
        <w:t>?</w:t>
      </w:r>
    </w:p>
    <w:p w:rsidRPr="00B903F1" w:rsidR="00B903F1" w:rsidP="00B903F1" w:rsidRDefault="00B903F1" w14:paraId="27EDE73D" w14:textId="77777777">
      <w:pPr>
        <w:spacing w:after="0" w:line="240" w:lineRule="auto"/>
        <w:ind w:left="720"/>
        <w:rPr>
          <w:rFonts w:ascii="Arial" w:hAnsi="Arial" w:eastAsia="Times New Roman" w:cs="Arial"/>
          <w:color w:val="1F1F1F"/>
          <w:kern w:val="0"/>
          <w14:ligatures w14:val="none"/>
        </w:rPr>
      </w:pPr>
    </w:p>
    <w:p w:rsidRPr="00B903F1" w:rsidR="00EA7F3E" w:rsidP="36385E97" w:rsidRDefault="00EA7F3E" w14:paraId="7A5C3358" w14:textId="77777777">
      <w:pPr>
        <w:spacing w:after="120" w:line="240" w:lineRule="auto"/>
        <w:outlineLvl w:val="1"/>
        <w:rPr>
          <w:rFonts w:ascii="Arial" w:hAnsi="Arial" w:eastAsia="Times New Roman" w:cs="Arial"/>
          <w:b w:val="1"/>
          <w:bCs w:val="1"/>
          <w:color w:val="1F1F1F"/>
          <w:kern w:val="0"/>
          <w:sz w:val="28"/>
          <w:szCs w:val="28"/>
          <w14:ligatures w14:val="none"/>
        </w:rPr>
      </w:pPr>
      <w:r w:rsidRPr="36385E97" w:rsidR="1AA05E1C">
        <w:rPr>
          <w:rFonts w:ascii="Arial" w:hAnsi="Arial" w:eastAsia="Times New Roman" w:cs="Arial"/>
          <w:b w:val="1"/>
          <w:bCs w:val="1"/>
          <w:color w:val="1F1F1F"/>
          <w:kern w:val="0"/>
          <w:sz w:val="28"/>
          <w:szCs w:val="28"/>
          <w14:ligatures w14:val="none"/>
        </w:rPr>
        <w:t>Outbreak Dynamics &amp; Epidemiology</w:t>
      </w:r>
    </w:p>
    <w:p w:rsidRPr="00EA7F3E" w:rsidR="00EA7F3E" w:rsidP="00EA7F3E" w:rsidRDefault="00EA7F3E" w14:paraId="032EF73A" w14:textId="5E18C39B">
      <w:pPr>
        <w:numPr>
          <w:ilvl w:val="0"/>
          <w:numId w:val="8"/>
        </w:numPr>
        <w:spacing w:after="0" w:line="240" w:lineRule="auto"/>
        <w:rPr>
          <w:rFonts w:ascii="Arial" w:hAnsi="Arial" w:eastAsia="Times New Roman" w:cs="Arial"/>
          <w:color w:val="1F1F1F"/>
          <w:kern w:val="0"/>
          <w14:ligatures w14:val="none"/>
        </w:rPr>
      </w:pPr>
      <w:r w:rsidRPr="584B9591" w:rsidR="37A3095B">
        <w:rPr>
          <w:rFonts w:ascii="Arial" w:hAnsi="Arial" w:eastAsia="Times New Roman" w:cs="Arial"/>
          <w:color w:val="1F1F1F"/>
          <w:kern w:val="0"/>
          <w:bdr w:val="none" w:color="auto" w:sz="0" w:space="0" w:frame="1"/>
          <w14:ligatures w14:val="none"/>
        </w:rPr>
        <w:t xml:space="preserve">When a sudden </w:t>
      </w:r>
      <w:bookmarkStart w:name="_Int_OweQRe6B" w:id="830429040"/>
      <w:r w:rsidRPr="584B9591" w:rsidR="37A3095B">
        <w:rPr>
          <w:rFonts w:ascii="Arial" w:hAnsi="Arial" w:eastAsia="Times New Roman" w:cs="Arial"/>
          <w:color w:val="1F1F1F"/>
        </w:rPr>
        <w:t xml:space="preserve">spike </w:t>
      </w:r>
      <w:bookmarkStart w:name="_Int_biTBudEo" w:id="1389214151"/>
      <w:r w:rsidRPr="584B9591" w:rsidR="37A3095B">
        <w:rPr>
          <w:rFonts w:ascii="Arial" w:hAnsi="Arial" w:eastAsia="Times New Roman" w:cs="Arial"/>
          <w:color w:val="1F1F1F"/>
        </w:rPr>
        <w:t>in cases</w:t>
      </w:r>
      <w:bookmarkEnd w:id="830429040"/>
      <w:r w:rsidRPr="584B9591" w:rsidR="37A3095B">
        <w:rPr>
          <w:rFonts w:ascii="Arial" w:hAnsi="Arial" w:eastAsia="Times New Roman" w:cs="Arial"/>
          <w:color w:val="1F1F1F"/>
        </w:rPr>
        <w:t xml:space="preserve"> occurs</w:t>
      </w:r>
      <w:bookmarkEnd w:id="1389214151"/>
      <w:r w:rsidRPr="584B9591" w:rsidR="37A3095B">
        <w:rPr>
          <w:rFonts w:ascii="Arial" w:hAnsi="Arial" w:eastAsia="Times New Roman" w:cs="Arial"/>
          <w:color w:val="1F1F1F"/>
        </w:rPr>
        <w:t>, a common hypothesis is that the pathogen mutated to become more infectious or virulent. Gardy et al. disproved this by showing the outbreak strain was genetically stable and matched historical isolates. What does this finding teach us about the role of host and environmental factors versus pathogen evolution in driving outbreaks?</w:t>
      </w:r>
    </w:p>
    <w:p w:rsidR="584B9591" w:rsidP="584B9591" w:rsidRDefault="584B9591" w14:paraId="77E82D5F" w14:textId="3302D622">
      <w:pPr>
        <w:spacing w:after="0" w:line="240" w:lineRule="auto"/>
        <w:ind w:left="720"/>
        <w:rPr>
          <w:rFonts w:ascii="Arial" w:hAnsi="Arial" w:eastAsia="Times New Roman" w:cs="Arial"/>
          <w:color w:val="1F1F1F"/>
        </w:rPr>
      </w:pPr>
    </w:p>
    <w:p w:rsidRPr="00EA7F3E" w:rsidR="00EA7F3E" w:rsidP="00EA7F3E" w:rsidRDefault="00EA7F3E" w14:paraId="2FBB4472" w14:textId="1928F309">
      <w:pPr>
        <w:numPr>
          <w:ilvl w:val="0"/>
          <w:numId w:val="8"/>
        </w:numPr>
        <w:spacing w:after="0" w:line="240" w:lineRule="auto"/>
        <w:rPr>
          <w:rFonts w:ascii="Arial" w:hAnsi="Arial" w:eastAsia="Times New Roman" w:cs="Arial"/>
          <w:color w:val="1F1F1F"/>
          <w:kern w:val="0"/>
          <w14:ligatures w14:val="none"/>
        </w:rPr>
      </w:pPr>
      <w:r w:rsidRPr="584B9591" w:rsidR="37A3095B">
        <w:rPr>
          <w:rFonts w:ascii="Arial" w:hAnsi="Arial" w:eastAsia="Times New Roman" w:cs="Arial"/>
          <w:color w:val="1F1F1F"/>
          <w:kern w:val="0"/>
          <w:bdr w:val="none" w:color="auto" w:sz="0" w:space="0" w:frame="1"/>
          <w14:ligatures w14:val="none"/>
        </w:rPr>
        <w:t xml:space="preserve">The study </w:t>
      </w:r>
      <w:r w:rsidRPr="584B9591" w:rsidR="37A3095B">
        <w:rPr>
          <w:rFonts w:ascii="Arial" w:hAnsi="Arial" w:eastAsia="Times New Roman" w:cs="Arial"/>
          <w:color w:val="1F1F1F"/>
        </w:rPr>
        <w:t>identifies</w:t>
      </w:r>
      <w:r w:rsidRPr="584B9591" w:rsidR="37A3095B">
        <w:rPr>
          <w:rFonts w:ascii="Arial" w:hAnsi="Arial" w:eastAsia="Times New Roman" w:cs="Arial"/>
          <w:color w:val="1F1F1F"/>
        </w:rPr>
        <w:t xml:space="preserve"> specific individuals who acted as key nodes in the transmission network, heavily linked to crack cocaine use and specific locations. How do the authors distinguish between a biological "superspreader" (someone shedding more bacteria) and a socio-environmental "superspreading environment"?</w:t>
      </w:r>
    </w:p>
    <w:p w:rsidR="584B9591" w:rsidP="584B9591" w:rsidRDefault="584B9591" w14:paraId="4815E13D" w14:textId="13684361">
      <w:pPr>
        <w:spacing w:after="0" w:line="240" w:lineRule="auto"/>
        <w:ind w:left="720"/>
        <w:rPr>
          <w:rFonts w:ascii="Arial" w:hAnsi="Arial" w:eastAsia="Times New Roman" w:cs="Arial"/>
          <w:color w:val="1F1F1F"/>
        </w:rPr>
      </w:pPr>
    </w:p>
    <w:p w:rsidRPr="00EA7F3E" w:rsidR="00EA7F3E" w:rsidP="00EA7F3E" w:rsidRDefault="00EA7F3E" w14:paraId="0923C39B" w14:textId="5325083D">
      <w:pPr>
        <w:numPr>
          <w:ilvl w:val="0"/>
          <w:numId w:val="8"/>
        </w:numPr>
        <w:spacing w:after="0" w:line="240" w:lineRule="auto"/>
        <w:rPr>
          <w:rFonts w:ascii="Arial" w:hAnsi="Arial" w:eastAsia="Times New Roman" w:cs="Arial"/>
          <w:color w:val="1F1F1F"/>
          <w:kern w:val="0"/>
          <w14:ligatures w14:val="none"/>
        </w:rPr>
      </w:pPr>
      <w:r w:rsidRPr="584B9591" w:rsidR="37A3095B">
        <w:rPr>
          <w:rFonts w:ascii="Arial" w:hAnsi="Arial" w:eastAsia="Times New Roman" w:cs="Arial"/>
          <w:color w:val="1F1F1F"/>
          <w:kern w:val="0"/>
          <w:bdr w:val="none" w:color="auto" w:sz="0" w:space="0" w:frame="1"/>
          <w14:ligatures w14:val="none"/>
        </w:rPr>
        <w:t xml:space="preserve">While the phylogenetic tree shows how closely related the isolates are, a tree alone rarely proves exactly </w:t>
      </w:r>
      <w:r w:rsidRPr="584B9591" w:rsidR="37A3095B">
        <w:rPr>
          <w:rFonts w:ascii="Arial" w:hAnsi="Arial" w:eastAsia="Times New Roman" w:cs="Arial"/>
          <w:i w:val="1"/>
          <w:iCs w:val="1"/>
          <w:color w:val="1F1F1F"/>
        </w:rPr>
        <w:t>who</w:t>
      </w:r>
      <w:r w:rsidRPr="584B9591" w:rsidR="37A3095B">
        <w:rPr>
          <w:rFonts w:ascii="Arial" w:hAnsi="Arial" w:eastAsia="Times New Roman" w:cs="Arial"/>
          <w:color w:val="1F1F1F"/>
        </w:rPr>
        <w:t xml:space="preserve"> infected </w:t>
      </w:r>
      <w:r w:rsidRPr="584B9591" w:rsidR="37A3095B">
        <w:rPr>
          <w:rFonts w:ascii="Arial" w:hAnsi="Arial" w:eastAsia="Times New Roman" w:cs="Arial"/>
          <w:i w:val="1"/>
          <w:iCs w:val="1"/>
          <w:color w:val="1F1F1F"/>
        </w:rPr>
        <w:t>whom</w:t>
      </w:r>
      <w:r w:rsidRPr="584B9591" w:rsidR="37A3095B">
        <w:rPr>
          <w:rFonts w:ascii="Arial" w:hAnsi="Arial" w:eastAsia="Times New Roman" w:cs="Arial"/>
          <w:color w:val="1F1F1F"/>
        </w:rPr>
        <w:t>. How did the integration of epidemiological data (like illicit drug use timelines and housing history) allow the authors to infer the directionality of transmission in this cohort?</w:t>
      </w:r>
    </w:p>
    <w:p w:rsidRPr="00EA7F3E" w:rsidR="00EA7F3E" w:rsidP="00EA7F3E" w:rsidRDefault="00EA7F3E" w14:paraId="3C13D6EB" w14:textId="203A51BF">
      <w:pPr>
        <w:spacing w:after="120" w:line="240" w:lineRule="auto"/>
        <w:rPr>
          <w:rFonts w:ascii="Arial" w:hAnsi="Arial" w:eastAsia="Times New Roman" w:cs="Arial"/>
          <w:color w:val="1F1F1F"/>
          <w:kern w:val="0"/>
          <w14:ligatures w14:val="none"/>
        </w:rPr>
      </w:pPr>
    </w:p>
    <w:p w:rsidRPr="00B903F1" w:rsidR="00EA7F3E" w:rsidP="36385E97" w:rsidRDefault="00EA7F3E" w14:paraId="6028C565" w14:textId="77777777">
      <w:pPr>
        <w:spacing w:after="120" w:line="240" w:lineRule="auto"/>
        <w:outlineLvl w:val="1"/>
        <w:rPr>
          <w:rFonts w:ascii="Arial" w:hAnsi="Arial" w:eastAsia="Times New Roman" w:cs="Arial"/>
          <w:b w:val="1"/>
          <w:bCs w:val="1"/>
          <w:color w:val="1F1F1F"/>
          <w:kern w:val="0"/>
          <w:sz w:val="28"/>
          <w:szCs w:val="28"/>
          <w14:ligatures w14:val="none"/>
        </w:rPr>
      </w:pPr>
      <w:r w:rsidRPr="36385E97" w:rsidR="1AA05E1C">
        <w:rPr>
          <w:rFonts w:ascii="Arial" w:hAnsi="Arial" w:eastAsia="Times New Roman" w:cs="Arial"/>
          <w:b w:val="1"/>
          <w:bCs w:val="1"/>
          <w:color w:val="1F1F1F"/>
          <w:kern w:val="0"/>
          <w:sz w:val="28"/>
          <w:szCs w:val="28"/>
          <w14:ligatures w14:val="none"/>
        </w:rPr>
        <w:t>Ethics, Privacy, and Public Health Impact</w:t>
      </w:r>
    </w:p>
    <w:p w:rsidRPr="00EA7F3E" w:rsidR="00EA7F3E" w:rsidP="00EA7F3E" w:rsidRDefault="00EA7F3E" w14:paraId="358D8B1D" w14:textId="1EC0EB81">
      <w:pPr>
        <w:numPr>
          <w:ilvl w:val="0"/>
          <w:numId w:val="9"/>
        </w:numPr>
        <w:spacing w:after="0" w:line="240" w:lineRule="auto"/>
        <w:rPr>
          <w:rFonts w:ascii="Arial" w:hAnsi="Arial" w:eastAsia="Times New Roman" w:cs="Arial"/>
          <w:color w:val="1F1F1F"/>
          <w:kern w:val="0"/>
          <w14:ligatures w14:val="none"/>
        </w:rPr>
      </w:pPr>
      <w:r w:rsidRPr="584B9591" w:rsidR="37A3095B">
        <w:rPr>
          <w:rFonts w:ascii="Arial" w:hAnsi="Arial" w:eastAsia="Times New Roman" w:cs="Arial"/>
          <w:color w:val="1F1F1F"/>
          <w:kern w:val="0"/>
          <w:bdr w:val="none" w:color="auto" w:sz="0" w:space="0" w:frame="1"/>
          <w14:ligatures w14:val="none"/>
        </w:rPr>
        <w:t xml:space="preserve">Combining high-resolution genomics with detailed social networks </w:t>
      </w:r>
      <w:r w:rsidRPr="584B9591" w:rsidR="37A3095B">
        <w:rPr>
          <w:rFonts w:ascii="Arial" w:hAnsi="Arial" w:eastAsia="Times New Roman" w:cs="Arial"/>
          <w:color w:val="1F1F1F"/>
        </w:rPr>
        <w:t>allowed</w:t>
      </w:r>
      <w:r w:rsidRPr="584B9591" w:rsidR="37A3095B">
        <w:rPr>
          <w:rFonts w:ascii="Arial" w:hAnsi="Arial" w:eastAsia="Times New Roman" w:cs="Arial"/>
          <w:color w:val="1F1F1F"/>
        </w:rPr>
        <w:t xml:space="preserve"> researchers to pinpoint specific houses and social behaviors (e.g., crack cocaine use). What ethical considerations and privacy risks arise when genomic data becomes specific enough to potentially </w:t>
      </w:r>
      <w:r w:rsidRPr="584B9591" w:rsidR="37A3095B">
        <w:rPr>
          <w:rFonts w:ascii="Arial" w:hAnsi="Arial" w:eastAsia="Times New Roman" w:cs="Arial"/>
          <w:color w:val="1F1F1F"/>
        </w:rPr>
        <w:t>identify</w:t>
      </w:r>
      <w:r w:rsidRPr="584B9591" w:rsidR="37A3095B">
        <w:rPr>
          <w:rFonts w:ascii="Arial" w:hAnsi="Arial" w:eastAsia="Times New Roman" w:cs="Arial"/>
          <w:color w:val="1F1F1F"/>
        </w:rPr>
        <w:t xml:space="preserve"> marginalized individuals or specific households in a small community?</w:t>
      </w:r>
    </w:p>
    <w:p w:rsidR="584B9591" w:rsidP="584B9591" w:rsidRDefault="584B9591" w14:paraId="757FF54F" w14:textId="7354C2C0">
      <w:pPr>
        <w:spacing w:after="0" w:line="240" w:lineRule="auto"/>
        <w:ind w:left="720"/>
        <w:rPr>
          <w:rFonts w:ascii="Arial" w:hAnsi="Arial" w:eastAsia="Times New Roman" w:cs="Arial"/>
          <w:color w:val="1F1F1F"/>
        </w:rPr>
      </w:pPr>
    </w:p>
    <w:p w:rsidRPr="00EA7F3E" w:rsidR="00EA7F3E" w:rsidP="00EA7F3E" w:rsidRDefault="00EA7F3E" w14:paraId="301BEC99" w14:textId="6B62A52B">
      <w:pPr>
        <w:numPr>
          <w:ilvl w:val="0"/>
          <w:numId w:val="9"/>
        </w:numPr>
        <w:spacing w:after="0" w:line="240" w:lineRule="auto"/>
        <w:rPr>
          <w:rFonts w:ascii="Arial" w:hAnsi="Arial" w:eastAsia="Times New Roman" w:cs="Arial"/>
          <w:color w:val="1F1F1F"/>
          <w:kern w:val="0"/>
          <w14:ligatures w14:val="none"/>
        </w:rPr>
      </w:pPr>
      <w:r w:rsidRPr="584B9591" w:rsidR="37A3095B">
        <w:rPr>
          <w:rFonts w:ascii="Arial" w:hAnsi="Arial" w:eastAsia="Times New Roman" w:cs="Arial"/>
          <w:color w:val="1F1F1F"/>
          <w:kern w:val="0"/>
          <w:bdr w:val="none" w:color="auto" w:sz="0" w:space="0" w:frame="1"/>
          <w14:ligatures w14:val="none"/>
        </w:rPr>
        <w:t xml:space="preserve">This study was </w:t>
      </w:r>
      <w:r w:rsidRPr="584B9591" w:rsidR="37A3095B">
        <w:rPr>
          <w:rFonts w:ascii="Arial" w:hAnsi="Arial" w:eastAsia="Times New Roman" w:cs="Arial"/>
          <w:color w:val="1F1F1F"/>
        </w:rPr>
        <w:t>largely retrospective</w:t>
      </w:r>
      <w:r w:rsidRPr="584B9591" w:rsidR="37A3095B">
        <w:rPr>
          <w:rFonts w:ascii="Arial" w:hAnsi="Arial" w:eastAsia="Times New Roman" w:cs="Arial"/>
          <w:color w:val="1F1F1F"/>
        </w:rPr>
        <w:t xml:space="preserve">, piecing together an outbreak after it occurred to </w:t>
      </w:r>
      <w:r w:rsidRPr="584B9591" w:rsidR="37A3095B">
        <w:rPr>
          <w:rFonts w:ascii="Arial" w:hAnsi="Arial" w:eastAsia="Times New Roman" w:cs="Arial"/>
          <w:color w:val="1F1F1F"/>
        </w:rPr>
        <w:t>demonstrate</w:t>
      </w:r>
      <w:r w:rsidRPr="584B9591" w:rsidR="37A3095B">
        <w:rPr>
          <w:rFonts w:ascii="Arial" w:hAnsi="Arial" w:eastAsia="Times New Roman" w:cs="Arial"/>
          <w:color w:val="1F1F1F"/>
        </w:rPr>
        <w:t xml:space="preserve"> a proof-of-concept. If this exact </w:t>
      </w:r>
      <w:r w:rsidRPr="584B9591" w:rsidR="37A3095B">
        <w:rPr>
          <w:rFonts w:ascii="Arial" w:hAnsi="Arial" w:eastAsia="Times New Roman" w:cs="Arial"/>
          <w:color w:val="1F1F1F"/>
        </w:rPr>
        <w:t>methodology</w:t>
      </w:r>
      <w:r w:rsidRPr="584B9591" w:rsidR="37A3095B">
        <w:rPr>
          <w:rFonts w:ascii="Arial" w:hAnsi="Arial" w:eastAsia="Times New Roman" w:cs="Arial"/>
          <w:color w:val="1F1F1F"/>
        </w:rPr>
        <w:t xml:space="preserve"> were applied prospectively (in real-</w:t>
      </w:r>
      <w:r w:rsidRPr="584B9591" w:rsidR="37A3095B">
        <w:rPr>
          <w:rFonts w:ascii="Arial" w:hAnsi="Arial" w:eastAsia="Times New Roman" w:cs="Arial"/>
          <w:color w:val="1F1F1F"/>
        </w:rPr>
        <w:t>time as</w:t>
      </w:r>
      <w:r w:rsidRPr="584B9591" w:rsidR="37A3095B">
        <w:rPr>
          <w:rFonts w:ascii="Arial" w:hAnsi="Arial" w:eastAsia="Times New Roman" w:cs="Arial"/>
          <w:color w:val="1F1F1F"/>
        </w:rPr>
        <w:t xml:space="preserve"> cases popped up), how would it change the day-to-day operations of a tuberculosis control program? What bottlenecks would a public health department face?</w:t>
      </w:r>
    </w:p>
    <w:p w:rsidR="00EA7F3E" w:rsidRDefault="00EA7F3E" w14:paraId="1CF957DC" w14:textId="77777777"/>
    <w:sectPr w:rsidR="00EA7F3E" w:rsidSect="00BD2C05">
      <w:type w:val="continuous"/>
      <w:pgSz w:w="12240" w:h="15840" w:orient="portrait"/>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intelligence2.xml><?xml version="1.0" encoding="utf-8"?>
<int2:intelligence xmlns:int2="http://schemas.microsoft.com/office/intelligence/2020/intelligence">
  <int2:observations>
    <int2:bookmark int2:bookmarkName="_Int_biTBudEo" int2:invalidationBookmarkName="" int2:hashCode="Ro27wuP5WKK8Pg" int2:id="B4xL9Rwe">
      <int2:state int2:type="gram" int2:value="Rejected"/>
    </int2:bookmark>
    <int2:bookmark int2:bookmarkName="_Int_OweQRe6B" int2:invalidationBookmarkName="" int2:hashCode="qBZWW5K9JVQBJL" int2:id="bTGSmJm0">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02758"/>
    <w:multiLevelType w:val="multilevel"/>
    <w:tmpl w:val="F732ED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1418095E"/>
    <w:multiLevelType w:val="multilevel"/>
    <w:tmpl w:val="15C23B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209E0B56"/>
    <w:multiLevelType w:val="multilevel"/>
    <w:tmpl w:val="1C006B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38FF4D16"/>
    <w:multiLevelType w:val="multilevel"/>
    <w:tmpl w:val="27A403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5D1077E7"/>
    <w:multiLevelType w:val="multilevel"/>
    <w:tmpl w:val="4E22DC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5F423F85"/>
    <w:multiLevelType w:val="multilevel"/>
    <w:tmpl w:val="04743D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685E2E8D"/>
    <w:multiLevelType w:val="multilevel"/>
    <w:tmpl w:val="2CE017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726F6574"/>
    <w:multiLevelType w:val="multilevel"/>
    <w:tmpl w:val="AB4AAA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7AD052E7"/>
    <w:multiLevelType w:val="multilevel"/>
    <w:tmpl w:val="53C647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943107512">
    <w:abstractNumId w:val="0"/>
  </w:num>
  <w:num w:numId="2" w16cid:durableId="1289121368">
    <w:abstractNumId w:val="1"/>
  </w:num>
  <w:num w:numId="3" w16cid:durableId="1846355664">
    <w:abstractNumId w:val="8"/>
  </w:num>
  <w:num w:numId="4" w16cid:durableId="1419056215">
    <w:abstractNumId w:val="3"/>
  </w:num>
  <w:num w:numId="5" w16cid:durableId="1778141172">
    <w:abstractNumId w:val="7"/>
  </w:num>
  <w:num w:numId="6" w16cid:durableId="2010868523">
    <w:abstractNumId w:val="2"/>
  </w:num>
  <w:num w:numId="7" w16cid:durableId="1095130020">
    <w:abstractNumId w:val="6"/>
  </w:num>
  <w:num w:numId="8" w16cid:durableId="1881090809">
    <w:abstractNumId w:val="4"/>
  </w:num>
  <w:num w:numId="9" w16cid:durableId="10408013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drawingGridHorizontalSpacing w:val="11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7F3E"/>
    <w:rsid w:val="00007D9E"/>
    <w:rsid w:val="00036A53"/>
    <w:rsid w:val="00077622"/>
    <w:rsid w:val="000803AC"/>
    <w:rsid w:val="000923A7"/>
    <w:rsid w:val="000D6A82"/>
    <w:rsid w:val="000E0071"/>
    <w:rsid w:val="00112DBA"/>
    <w:rsid w:val="0015716B"/>
    <w:rsid w:val="001774FB"/>
    <w:rsid w:val="00183095"/>
    <w:rsid w:val="00196056"/>
    <w:rsid w:val="001B64C2"/>
    <w:rsid w:val="001C07D7"/>
    <w:rsid w:val="001C4CA5"/>
    <w:rsid w:val="001D52F6"/>
    <w:rsid w:val="001F5358"/>
    <w:rsid w:val="002311E4"/>
    <w:rsid w:val="00231910"/>
    <w:rsid w:val="002434E5"/>
    <w:rsid w:val="00243DBB"/>
    <w:rsid w:val="00291388"/>
    <w:rsid w:val="00294863"/>
    <w:rsid w:val="00294DCC"/>
    <w:rsid w:val="002A4E1A"/>
    <w:rsid w:val="002D5F3F"/>
    <w:rsid w:val="003245FC"/>
    <w:rsid w:val="00326F38"/>
    <w:rsid w:val="003B26DC"/>
    <w:rsid w:val="003B78BF"/>
    <w:rsid w:val="003D0110"/>
    <w:rsid w:val="003D631F"/>
    <w:rsid w:val="003D68CD"/>
    <w:rsid w:val="003E585A"/>
    <w:rsid w:val="003F0E78"/>
    <w:rsid w:val="003F1334"/>
    <w:rsid w:val="003F78D9"/>
    <w:rsid w:val="00410C0A"/>
    <w:rsid w:val="00423AF4"/>
    <w:rsid w:val="0044142F"/>
    <w:rsid w:val="004649EC"/>
    <w:rsid w:val="004975FF"/>
    <w:rsid w:val="004B531C"/>
    <w:rsid w:val="004F0F26"/>
    <w:rsid w:val="00512F6B"/>
    <w:rsid w:val="00527227"/>
    <w:rsid w:val="00572089"/>
    <w:rsid w:val="005A2AA0"/>
    <w:rsid w:val="005C1CED"/>
    <w:rsid w:val="005C3E90"/>
    <w:rsid w:val="00610C4A"/>
    <w:rsid w:val="00623E15"/>
    <w:rsid w:val="00635DC9"/>
    <w:rsid w:val="00652B04"/>
    <w:rsid w:val="00665132"/>
    <w:rsid w:val="00670ECF"/>
    <w:rsid w:val="00675BD8"/>
    <w:rsid w:val="006849E9"/>
    <w:rsid w:val="006C2B43"/>
    <w:rsid w:val="006E4B67"/>
    <w:rsid w:val="00721543"/>
    <w:rsid w:val="0074233A"/>
    <w:rsid w:val="00750726"/>
    <w:rsid w:val="007B15F0"/>
    <w:rsid w:val="007E0D3C"/>
    <w:rsid w:val="007E1E81"/>
    <w:rsid w:val="007E5BE5"/>
    <w:rsid w:val="007E7985"/>
    <w:rsid w:val="008441E4"/>
    <w:rsid w:val="00871891"/>
    <w:rsid w:val="008877B3"/>
    <w:rsid w:val="008C60F0"/>
    <w:rsid w:val="008E2C24"/>
    <w:rsid w:val="00911490"/>
    <w:rsid w:val="00916B7C"/>
    <w:rsid w:val="009535DC"/>
    <w:rsid w:val="00953635"/>
    <w:rsid w:val="00975C8F"/>
    <w:rsid w:val="00977D93"/>
    <w:rsid w:val="0098345B"/>
    <w:rsid w:val="009E476E"/>
    <w:rsid w:val="00A270D6"/>
    <w:rsid w:val="00A340A8"/>
    <w:rsid w:val="00A453EA"/>
    <w:rsid w:val="00A61A2F"/>
    <w:rsid w:val="00A90957"/>
    <w:rsid w:val="00AB4A04"/>
    <w:rsid w:val="00AF7723"/>
    <w:rsid w:val="00B27327"/>
    <w:rsid w:val="00B345A7"/>
    <w:rsid w:val="00B41547"/>
    <w:rsid w:val="00B62D3E"/>
    <w:rsid w:val="00B775E6"/>
    <w:rsid w:val="00B83279"/>
    <w:rsid w:val="00B903F1"/>
    <w:rsid w:val="00BA1E53"/>
    <w:rsid w:val="00BC33AF"/>
    <w:rsid w:val="00BC5BB1"/>
    <w:rsid w:val="00BD2C05"/>
    <w:rsid w:val="00BE77DA"/>
    <w:rsid w:val="00C14512"/>
    <w:rsid w:val="00C14C81"/>
    <w:rsid w:val="00C74AD5"/>
    <w:rsid w:val="00CB1437"/>
    <w:rsid w:val="00CC7019"/>
    <w:rsid w:val="00CD4723"/>
    <w:rsid w:val="00D118C0"/>
    <w:rsid w:val="00D244B7"/>
    <w:rsid w:val="00D30D2B"/>
    <w:rsid w:val="00D360EF"/>
    <w:rsid w:val="00D7715E"/>
    <w:rsid w:val="00D83B4E"/>
    <w:rsid w:val="00DA6B27"/>
    <w:rsid w:val="00DC267A"/>
    <w:rsid w:val="00DE17A1"/>
    <w:rsid w:val="00DE4B56"/>
    <w:rsid w:val="00DF0554"/>
    <w:rsid w:val="00DF719C"/>
    <w:rsid w:val="00E014E8"/>
    <w:rsid w:val="00E01F26"/>
    <w:rsid w:val="00E02045"/>
    <w:rsid w:val="00E20865"/>
    <w:rsid w:val="00E47065"/>
    <w:rsid w:val="00E5592F"/>
    <w:rsid w:val="00E80F2D"/>
    <w:rsid w:val="00E86678"/>
    <w:rsid w:val="00EA7F3E"/>
    <w:rsid w:val="00ED46D6"/>
    <w:rsid w:val="00ED5B76"/>
    <w:rsid w:val="00F73DAF"/>
    <w:rsid w:val="03F37713"/>
    <w:rsid w:val="04551001"/>
    <w:rsid w:val="10A8A97D"/>
    <w:rsid w:val="11D89332"/>
    <w:rsid w:val="1271D1DF"/>
    <w:rsid w:val="152A24B7"/>
    <w:rsid w:val="16413634"/>
    <w:rsid w:val="17DB9DA3"/>
    <w:rsid w:val="1985DA4C"/>
    <w:rsid w:val="1A576444"/>
    <w:rsid w:val="1AA05E1C"/>
    <w:rsid w:val="1BEDDAC5"/>
    <w:rsid w:val="230EC947"/>
    <w:rsid w:val="2642CF68"/>
    <w:rsid w:val="28904620"/>
    <w:rsid w:val="2B51156B"/>
    <w:rsid w:val="33550D14"/>
    <w:rsid w:val="36385E97"/>
    <w:rsid w:val="37A3095B"/>
    <w:rsid w:val="3B7B6537"/>
    <w:rsid w:val="3BD2CE0B"/>
    <w:rsid w:val="49EB03A1"/>
    <w:rsid w:val="4BA8AFC4"/>
    <w:rsid w:val="4CABFD9C"/>
    <w:rsid w:val="4FF5C464"/>
    <w:rsid w:val="55B7F310"/>
    <w:rsid w:val="584B9591"/>
    <w:rsid w:val="591AAFF3"/>
    <w:rsid w:val="59FCC92B"/>
    <w:rsid w:val="5BFB08DB"/>
    <w:rsid w:val="720AC4A3"/>
    <w:rsid w:val="72E3E378"/>
    <w:rsid w:val="7549116E"/>
    <w:rsid w:val="763A8C1F"/>
    <w:rsid w:val="76C3F69E"/>
    <w:rsid w:val="7B6C2DE1"/>
    <w:rsid w:val="7B90C830"/>
    <w:rsid w:val="7C2E2B14"/>
    <w:rsid w:val="7C879B57"/>
    <w:rsid w:val="7DC85BF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AB07F"/>
  <w15:chartTrackingRefBased/>
  <w15:docId w15:val="{080E8527-48A1-F24E-96A9-0734F1D2EC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EA7F3E"/>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A7F3E"/>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A7F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7F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7F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7F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7F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7F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7F3E"/>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EA7F3E"/>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EA7F3E"/>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EA7F3E"/>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EA7F3E"/>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EA7F3E"/>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EA7F3E"/>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EA7F3E"/>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EA7F3E"/>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EA7F3E"/>
    <w:rPr>
      <w:rFonts w:eastAsiaTheme="majorEastAsia" w:cstheme="majorBidi"/>
      <w:color w:val="272727" w:themeColor="text1" w:themeTint="D8"/>
    </w:rPr>
  </w:style>
  <w:style w:type="paragraph" w:styleId="Title">
    <w:name w:val="Title"/>
    <w:basedOn w:val="Normal"/>
    <w:next w:val="Normal"/>
    <w:link w:val="TitleChar"/>
    <w:uiPriority w:val="10"/>
    <w:qFormat/>
    <w:rsid w:val="00EA7F3E"/>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EA7F3E"/>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EA7F3E"/>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EA7F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7F3E"/>
    <w:pPr>
      <w:spacing w:before="160"/>
      <w:jc w:val="center"/>
    </w:pPr>
    <w:rPr>
      <w:i/>
      <w:iCs/>
      <w:color w:val="404040" w:themeColor="text1" w:themeTint="BF"/>
    </w:rPr>
  </w:style>
  <w:style w:type="character" w:styleId="QuoteChar" w:customStyle="1">
    <w:name w:val="Quote Char"/>
    <w:basedOn w:val="DefaultParagraphFont"/>
    <w:link w:val="Quote"/>
    <w:uiPriority w:val="29"/>
    <w:rsid w:val="00EA7F3E"/>
    <w:rPr>
      <w:i/>
      <w:iCs/>
      <w:color w:val="404040" w:themeColor="text1" w:themeTint="BF"/>
    </w:rPr>
  </w:style>
  <w:style w:type="paragraph" w:styleId="ListParagraph">
    <w:name w:val="List Paragraph"/>
    <w:basedOn w:val="Normal"/>
    <w:uiPriority w:val="34"/>
    <w:qFormat/>
    <w:rsid w:val="00EA7F3E"/>
    <w:pPr>
      <w:ind w:left="720"/>
      <w:contextualSpacing/>
    </w:pPr>
  </w:style>
  <w:style w:type="character" w:styleId="IntenseEmphasis">
    <w:name w:val="Intense Emphasis"/>
    <w:basedOn w:val="DefaultParagraphFont"/>
    <w:uiPriority w:val="21"/>
    <w:qFormat/>
    <w:rsid w:val="00EA7F3E"/>
    <w:rPr>
      <w:i/>
      <w:iCs/>
      <w:color w:val="0F4761" w:themeColor="accent1" w:themeShade="BF"/>
    </w:rPr>
  </w:style>
  <w:style w:type="paragraph" w:styleId="IntenseQuote">
    <w:name w:val="Intense Quote"/>
    <w:basedOn w:val="Normal"/>
    <w:next w:val="Normal"/>
    <w:link w:val="IntenseQuoteChar"/>
    <w:uiPriority w:val="30"/>
    <w:qFormat/>
    <w:rsid w:val="00EA7F3E"/>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EA7F3E"/>
    <w:rPr>
      <w:i/>
      <w:iCs/>
      <w:color w:val="0F4761" w:themeColor="accent1" w:themeShade="BF"/>
    </w:rPr>
  </w:style>
  <w:style w:type="character" w:styleId="IntenseReference">
    <w:name w:val="Intense Reference"/>
    <w:basedOn w:val="DefaultParagraphFont"/>
    <w:uiPriority w:val="32"/>
    <w:qFormat/>
    <w:rsid w:val="00EA7F3E"/>
    <w:rPr>
      <w:b/>
      <w:bCs/>
      <w:smallCaps/>
      <w:color w:val="0F4761" w:themeColor="accent1" w:themeShade="BF"/>
      <w:spacing w:val="5"/>
    </w:rPr>
  </w:style>
  <w:style w:type="character" w:styleId="LineNumber">
    <w:name w:val="line number"/>
    <w:basedOn w:val="DefaultParagraphFont"/>
    <w:uiPriority w:val="99"/>
    <w:semiHidden/>
    <w:unhideWhenUsed/>
    <w:rsid w:val="00EA7F3E"/>
  </w:style>
  <w:style w:type="paragraph" w:styleId="NormalWeb">
    <w:name w:val="Normal (Web)"/>
    <w:basedOn w:val="Normal"/>
    <w:uiPriority w:val="99"/>
    <w:semiHidden/>
    <w:unhideWhenUsed/>
    <w:rsid w:val="00EA7F3E"/>
    <w:pPr>
      <w:spacing w:before="100" w:beforeAutospacing="1" w:after="100" w:afterAutospacing="1" w:line="240" w:lineRule="auto"/>
    </w:pPr>
    <w:rPr>
      <w:rFonts w:ascii="Times New Roman" w:hAnsi="Times New Roman" w:eastAsia="Times New Roman" w:cs="Times New Roman"/>
      <w:kern w:val="0"/>
      <w14:ligatures w14:val="none"/>
    </w:rPr>
  </w:style>
  <w:style w:type="character" w:styleId="Strong">
    <w:name w:val="Strong"/>
    <w:basedOn w:val="DefaultParagraphFont"/>
    <w:uiPriority w:val="22"/>
    <w:qFormat/>
    <w:rsid w:val="00EA7F3E"/>
    <w:rPr>
      <w:b/>
      <w:bCs/>
    </w:rPr>
  </w:style>
  <w:style w:type="character" w:styleId="citation-7" w:customStyle="1">
    <w:name w:val="citation-7"/>
    <w:basedOn w:val="DefaultParagraphFont"/>
    <w:rsid w:val="00EA7F3E"/>
  </w:style>
  <w:style w:type="character" w:styleId="citation-6" w:customStyle="1">
    <w:name w:val="citation-6"/>
    <w:basedOn w:val="DefaultParagraphFont"/>
    <w:rsid w:val="00EA7F3E"/>
  </w:style>
  <w:style w:type="character" w:styleId="citation-5" w:customStyle="1">
    <w:name w:val="citation-5"/>
    <w:basedOn w:val="DefaultParagraphFont"/>
    <w:rsid w:val="00EA7F3E"/>
  </w:style>
  <w:style w:type="character" w:styleId="citation-4" w:customStyle="1">
    <w:name w:val="citation-4"/>
    <w:basedOn w:val="DefaultParagraphFont"/>
    <w:rsid w:val="00EA7F3E"/>
  </w:style>
  <w:style w:type="character" w:styleId="Hyperlink">
    <w:uiPriority w:val="99"/>
    <w:name w:val="Hyperlink"/>
    <w:basedOn w:val="DefaultParagraphFont"/>
    <w:unhideWhenUsed/>
    <w:rsid w:val="584B9591"/>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hyperlink" Target="https://outlookuga-my.sharepoint.com/:w:/g/personal/lrc80501_uga_edu/IQAWh33Tbl4QS5UpMtxkPl0QAdEezPUOwbqiFgwexqHIoPA?e=bpwOhc" TargetMode="External" Id="R7bcea532249942fb" /><Relationship Type="http://schemas.microsoft.com/office/2020/10/relationships/intelligence" Target="intelligence2.xml" Id="R0d1d024fe56b4df5"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Ludy Registre Carmola</dc:creator>
  <keywords/>
  <dc:description/>
  <lastModifiedBy>Ludy Registre Carmola</lastModifiedBy>
  <revision>4</revision>
  <dcterms:created xsi:type="dcterms:W3CDTF">2026-06-10T19:01:00.0000000Z</dcterms:created>
  <dcterms:modified xsi:type="dcterms:W3CDTF">2026-08-18T14:20:32.8466865Z</dcterms:modified>
</coreProperties>
</file>