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0B2C63"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112386" w:history="1">
            <w:r w:rsidR="000B2C63" w:rsidRPr="00905617">
              <w:rPr>
                <w:rStyle w:val="Lienhypertexte"/>
                <w:noProof/>
              </w:rPr>
              <w:t>Liste des figures</w:t>
            </w:r>
            <w:r w:rsidR="000B2C63">
              <w:rPr>
                <w:noProof/>
                <w:webHidden/>
              </w:rPr>
              <w:tab/>
            </w:r>
            <w:r w:rsidR="000B2C63">
              <w:rPr>
                <w:noProof/>
                <w:webHidden/>
              </w:rPr>
              <w:fldChar w:fldCharType="begin"/>
            </w:r>
            <w:r w:rsidR="000B2C63">
              <w:rPr>
                <w:noProof/>
                <w:webHidden/>
              </w:rPr>
              <w:instrText xml:space="preserve"> PAGEREF _Toc2112386 \h </w:instrText>
            </w:r>
            <w:r w:rsidR="000B2C63">
              <w:rPr>
                <w:noProof/>
                <w:webHidden/>
              </w:rPr>
            </w:r>
            <w:r w:rsidR="000B2C63">
              <w:rPr>
                <w:noProof/>
                <w:webHidden/>
              </w:rPr>
              <w:fldChar w:fldCharType="separate"/>
            </w:r>
            <w:r w:rsidR="000B2C63">
              <w:rPr>
                <w:noProof/>
                <w:webHidden/>
              </w:rPr>
              <w:t>4</w:t>
            </w:r>
            <w:r w:rsidR="000B2C63">
              <w:rPr>
                <w:noProof/>
                <w:webHidden/>
              </w:rPr>
              <w:fldChar w:fldCharType="end"/>
            </w:r>
          </w:hyperlink>
        </w:p>
        <w:p w:rsidR="000B2C63" w:rsidRDefault="0089268A">
          <w:pPr>
            <w:pStyle w:val="TM1"/>
            <w:tabs>
              <w:tab w:val="right" w:leader="dot" w:pos="9062"/>
            </w:tabs>
            <w:rPr>
              <w:rFonts w:cstheme="minorBidi"/>
              <w:noProof/>
            </w:rPr>
          </w:pPr>
          <w:hyperlink w:anchor="_Toc2112387" w:history="1">
            <w:r w:rsidR="000B2C63" w:rsidRPr="00905617">
              <w:rPr>
                <w:rStyle w:val="Lienhypertexte"/>
                <w:noProof/>
              </w:rPr>
              <w:t>Liste des tableaux</w:t>
            </w:r>
            <w:r w:rsidR="000B2C63">
              <w:rPr>
                <w:noProof/>
                <w:webHidden/>
              </w:rPr>
              <w:tab/>
            </w:r>
            <w:r w:rsidR="000B2C63">
              <w:rPr>
                <w:noProof/>
                <w:webHidden/>
              </w:rPr>
              <w:fldChar w:fldCharType="begin"/>
            </w:r>
            <w:r w:rsidR="000B2C63">
              <w:rPr>
                <w:noProof/>
                <w:webHidden/>
              </w:rPr>
              <w:instrText xml:space="preserve"> PAGEREF _Toc2112387 \h </w:instrText>
            </w:r>
            <w:r w:rsidR="000B2C63">
              <w:rPr>
                <w:noProof/>
                <w:webHidden/>
              </w:rPr>
            </w:r>
            <w:r w:rsidR="000B2C63">
              <w:rPr>
                <w:noProof/>
                <w:webHidden/>
              </w:rPr>
              <w:fldChar w:fldCharType="separate"/>
            </w:r>
            <w:r w:rsidR="000B2C63">
              <w:rPr>
                <w:noProof/>
                <w:webHidden/>
              </w:rPr>
              <w:t>8</w:t>
            </w:r>
            <w:r w:rsidR="000B2C63">
              <w:rPr>
                <w:noProof/>
                <w:webHidden/>
              </w:rPr>
              <w:fldChar w:fldCharType="end"/>
            </w:r>
          </w:hyperlink>
        </w:p>
        <w:p w:rsidR="000B2C63" w:rsidRDefault="0089268A">
          <w:pPr>
            <w:pStyle w:val="TM1"/>
            <w:tabs>
              <w:tab w:val="right" w:leader="dot" w:pos="9062"/>
            </w:tabs>
            <w:rPr>
              <w:rFonts w:cstheme="minorBidi"/>
              <w:noProof/>
            </w:rPr>
          </w:pPr>
          <w:hyperlink w:anchor="_Toc2112388" w:history="1">
            <w:r w:rsidR="000B2C63" w:rsidRPr="00905617">
              <w:rPr>
                <w:rStyle w:val="Lienhypertexte"/>
                <w:noProof/>
              </w:rPr>
              <w:t>Glossaire</w:t>
            </w:r>
            <w:r w:rsidR="000B2C63">
              <w:rPr>
                <w:noProof/>
                <w:webHidden/>
              </w:rPr>
              <w:tab/>
            </w:r>
            <w:r w:rsidR="000B2C63">
              <w:rPr>
                <w:noProof/>
                <w:webHidden/>
              </w:rPr>
              <w:fldChar w:fldCharType="begin"/>
            </w:r>
            <w:r w:rsidR="000B2C63">
              <w:rPr>
                <w:noProof/>
                <w:webHidden/>
              </w:rPr>
              <w:instrText xml:space="preserve"> PAGEREF _Toc2112388 \h </w:instrText>
            </w:r>
            <w:r w:rsidR="000B2C63">
              <w:rPr>
                <w:noProof/>
                <w:webHidden/>
              </w:rPr>
            </w:r>
            <w:r w:rsidR="000B2C63">
              <w:rPr>
                <w:noProof/>
                <w:webHidden/>
              </w:rPr>
              <w:fldChar w:fldCharType="separate"/>
            </w:r>
            <w:r w:rsidR="000B2C63">
              <w:rPr>
                <w:noProof/>
                <w:webHidden/>
              </w:rPr>
              <w:t>8</w:t>
            </w:r>
            <w:r w:rsidR="000B2C63">
              <w:rPr>
                <w:noProof/>
                <w:webHidden/>
              </w:rPr>
              <w:fldChar w:fldCharType="end"/>
            </w:r>
          </w:hyperlink>
        </w:p>
        <w:p w:rsidR="000B2C63" w:rsidRDefault="0089268A">
          <w:pPr>
            <w:pStyle w:val="TM1"/>
            <w:tabs>
              <w:tab w:val="right" w:leader="dot" w:pos="9062"/>
            </w:tabs>
            <w:rPr>
              <w:rFonts w:cstheme="minorBidi"/>
              <w:noProof/>
            </w:rPr>
          </w:pPr>
          <w:hyperlink w:anchor="_Toc2112389" w:history="1">
            <w:r w:rsidR="000B2C63" w:rsidRPr="00905617">
              <w:rPr>
                <w:rStyle w:val="Lienhypertexte"/>
                <w:noProof/>
              </w:rPr>
              <w:t>Introduction</w:t>
            </w:r>
            <w:r w:rsidR="000B2C63">
              <w:rPr>
                <w:noProof/>
                <w:webHidden/>
              </w:rPr>
              <w:tab/>
            </w:r>
            <w:r w:rsidR="000B2C63">
              <w:rPr>
                <w:noProof/>
                <w:webHidden/>
              </w:rPr>
              <w:fldChar w:fldCharType="begin"/>
            </w:r>
            <w:r w:rsidR="000B2C63">
              <w:rPr>
                <w:noProof/>
                <w:webHidden/>
              </w:rPr>
              <w:instrText xml:space="preserve"> PAGEREF _Toc2112389 \h </w:instrText>
            </w:r>
            <w:r w:rsidR="000B2C63">
              <w:rPr>
                <w:noProof/>
                <w:webHidden/>
              </w:rPr>
            </w:r>
            <w:r w:rsidR="000B2C63">
              <w:rPr>
                <w:noProof/>
                <w:webHidden/>
              </w:rPr>
              <w:fldChar w:fldCharType="separate"/>
            </w:r>
            <w:r w:rsidR="000B2C63">
              <w:rPr>
                <w:noProof/>
                <w:webHidden/>
              </w:rPr>
              <w:t>9</w:t>
            </w:r>
            <w:r w:rsidR="000B2C63">
              <w:rPr>
                <w:noProof/>
                <w:webHidden/>
              </w:rPr>
              <w:fldChar w:fldCharType="end"/>
            </w:r>
          </w:hyperlink>
        </w:p>
        <w:p w:rsidR="000B2C63" w:rsidRDefault="0089268A">
          <w:pPr>
            <w:pStyle w:val="TM1"/>
            <w:tabs>
              <w:tab w:val="left" w:pos="440"/>
              <w:tab w:val="right" w:leader="dot" w:pos="9062"/>
            </w:tabs>
            <w:rPr>
              <w:rFonts w:cstheme="minorBidi"/>
              <w:noProof/>
            </w:rPr>
          </w:pPr>
          <w:hyperlink w:anchor="_Toc2112390" w:history="1">
            <w:r w:rsidR="000B2C63" w:rsidRPr="00905617">
              <w:rPr>
                <w:rStyle w:val="Lienhypertexte"/>
                <w:noProof/>
              </w:rPr>
              <w:t>1.</w:t>
            </w:r>
            <w:r w:rsidR="000B2C63">
              <w:rPr>
                <w:rFonts w:cstheme="minorBidi"/>
                <w:noProof/>
              </w:rPr>
              <w:tab/>
            </w:r>
            <w:r w:rsidR="000B2C63" w:rsidRPr="00905617">
              <w:rPr>
                <w:rStyle w:val="Lienhypertexte"/>
                <w:noProof/>
              </w:rPr>
              <w:t>Présentation de l’algèbre relationnelle</w:t>
            </w:r>
            <w:r w:rsidR="000B2C63">
              <w:rPr>
                <w:noProof/>
                <w:webHidden/>
              </w:rPr>
              <w:tab/>
            </w:r>
            <w:r w:rsidR="000B2C63">
              <w:rPr>
                <w:noProof/>
                <w:webHidden/>
              </w:rPr>
              <w:fldChar w:fldCharType="begin"/>
            </w:r>
            <w:r w:rsidR="000B2C63">
              <w:rPr>
                <w:noProof/>
                <w:webHidden/>
              </w:rPr>
              <w:instrText xml:space="preserve"> PAGEREF _Toc2112390 \h </w:instrText>
            </w:r>
            <w:r w:rsidR="000B2C63">
              <w:rPr>
                <w:noProof/>
                <w:webHidden/>
              </w:rPr>
            </w:r>
            <w:r w:rsidR="000B2C63">
              <w:rPr>
                <w:noProof/>
                <w:webHidden/>
              </w:rPr>
              <w:fldChar w:fldCharType="separate"/>
            </w:r>
            <w:r w:rsidR="000B2C63">
              <w:rPr>
                <w:noProof/>
                <w:webHidden/>
              </w:rPr>
              <w:t>10</w:t>
            </w:r>
            <w:r w:rsidR="000B2C63">
              <w:rPr>
                <w:noProof/>
                <w:webHidden/>
              </w:rPr>
              <w:fldChar w:fldCharType="end"/>
            </w:r>
          </w:hyperlink>
        </w:p>
        <w:p w:rsidR="000B2C63" w:rsidRDefault="0089268A">
          <w:pPr>
            <w:pStyle w:val="TM1"/>
            <w:tabs>
              <w:tab w:val="left" w:pos="440"/>
              <w:tab w:val="right" w:leader="dot" w:pos="9062"/>
            </w:tabs>
            <w:rPr>
              <w:rFonts w:cstheme="minorBidi"/>
              <w:noProof/>
            </w:rPr>
          </w:pPr>
          <w:hyperlink w:anchor="_Toc2112391" w:history="1">
            <w:r w:rsidR="000B2C63" w:rsidRPr="00905617">
              <w:rPr>
                <w:rStyle w:val="Lienhypertexte"/>
                <w:noProof/>
              </w:rPr>
              <w:t>2.</w:t>
            </w:r>
            <w:r w:rsidR="000B2C63">
              <w:rPr>
                <w:rFonts w:cstheme="minorBidi"/>
                <w:noProof/>
              </w:rPr>
              <w:tab/>
            </w:r>
            <w:r w:rsidR="000B2C63" w:rsidRPr="00905617">
              <w:rPr>
                <w:rStyle w:val="Lienhypertexte"/>
                <w:noProof/>
              </w:rPr>
              <w:t>Etude du projet</w:t>
            </w:r>
            <w:r w:rsidR="000B2C63">
              <w:rPr>
                <w:noProof/>
                <w:webHidden/>
              </w:rPr>
              <w:tab/>
            </w:r>
            <w:r w:rsidR="000B2C63">
              <w:rPr>
                <w:noProof/>
                <w:webHidden/>
              </w:rPr>
              <w:fldChar w:fldCharType="begin"/>
            </w:r>
            <w:r w:rsidR="000B2C63">
              <w:rPr>
                <w:noProof/>
                <w:webHidden/>
              </w:rPr>
              <w:instrText xml:space="preserve"> PAGEREF _Toc2112391 \h </w:instrText>
            </w:r>
            <w:r w:rsidR="000B2C63">
              <w:rPr>
                <w:noProof/>
                <w:webHidden/>
              </w:rPr>
            </w:r>
            <w:r w:rsidR="000B2C63">
              <w:rPr>
                <w:noProof/>
                <w:webHidden/>
              </w:rPr>
              <w:fldChar w:fldCharType="separate"/>
            </w:r>
            <w:r w:rsidR="000B2C63">
              <w:rPr>
                <w:noProof/>
                <w:webHidden/>
              </w:rPr>
              <w:t>11</w:t>
            </w:r>
            <w:r w:rsidR="000B2C63">
              <w:rPr>
                <w:noProof/>
                <w:webHidden/>
              </w:rPr>
              <w:fldChar w:fldCharType="end"/>
            </w:r>
          </w:hyperlink>
        </w:p>
        <w:p w:rsidR="000B2C63" w:rsidRDefault="0089268A">
          <w:pPr>
            <w:pStyle w:val="TM2"/>
            <w:tabs>
              <w:tab w:val="left" w:pos="660"/>
              <w:tab w:val="right" w:leader="dot" w:pos="9062"/>
            </w:tabs>
            <w:rPr>
              <w:rFonts w:cstheme="minorBidi"/>
              <w:noProof/>
            </w:rPr>
          </w:pPr>
          <w:hyperlink w:anchor="_Toc2112392" w:history="1">
            <w:r w:rsidR="000B2C63" w:rsidRPr="00905617">
              <w:rPr>
                <w:rStyle w:val="Lienhypertexte"/>
                <w:noProof/>
              </w:rPr>
              <w:t>A.</w:t>
            </w:r>
            <w:r w:rsidR="000B2C63">
              <w:rPr>
                <w:rFonts w:cstheme="minorBidi"/>
                <w:noProof/>
              </w:rPr>
              <w:tab/>
            </w:r>
            <w:r w:rsidR="000B2C63" w:rsidRPr="00905617">
              <w:rPr>
                <w:rStyle w:val="Lienhypertexte"/>
                <w:noProof/>
              </w:rPr>
              <w:t>Contraintes &amp; cahier des charges</w:t>
            </w:r>
            <w:r w:rsidR="000B2C63">
              <w:rPr>
                <w:noProof/>
                <w:webHidden/>
              </w:rPr>
              <w:tab/>
            </w:r>
            <w:r w:rsidR="000B2C63">
              <w:rPr>
                <w:noProof/>
                <w:webHidden/>
              </w:rPr>
              <w:fldChar w:fldCharType="begin"/>
            </w:r>
            <w:r w:rsidR="000B2C63">
              <w:rPr>
                <w:noProof/>
                <w:webHidden/>
              </w:rPr>
              <w:instrText xml:space="preserve"> PAGEREF _Toc2112392 \h </w:instrText>
            </w:r>
            <w:r w:rsidR="000B2C63">
              <w:rPr>
                <w:noProof/>
                <w:webHidden/>
              </w:rPr>
            </w:r>
            <w:r w:rsidR="000B2C63">
              <w:rPr>
                <w:noProof/>
                <w:webHidden/>
              </w:rPr>
              <w:fldChar w:fldCharType="separate"/>
            </w:r>
            <w:r w:rsidR="000B2C63">
              <w:rPr>
                <w:noProof/>
                <w:webHidden/>
              </w:rPr>
              <w:t>11</w:t>
            </w:r>
            <w:r w:rsidR="000B2C63">
              <w:rPr>
                <w:noProof/>
                <w:webHidden/>
              </w:rPr>
              <w:fldChar w:fldCharType="end"/>
            </w:r>
          </w:hyperlink>
        </w:p>
        <w:p w:rsidR="000B2C63" w:rsidRDefault="0089268A">
          <w:pPr>
            <w:pStyle w:val="TM2"/>
            <w:tabs>
              <w:tab w:val="left" w:pos="660"/>
              <w:tab w:val="right" w:leader="dot" w:pos="9062"/>
            </w:tabs>
            <w:rPr>
              <w:rFonts w:cstheme="minorBidi"/>
              <w:noProof/>
            </w:rPr>
          </w:pPr>
          <w:hyperlink w:anchor="_Toc2112393" w:history="1">
            <w:r w:rsidR="000B2C63" w:rsidRPr="00905617">
              <w:rPr>
                <w:rStyle w:val="Lienhypertexte"/>
                <w:noProof/>
              </w:rPr>
              <w:t>B.</w:t>
            </w:r>
            <w:r w:rsidR="000B2C63">
              <w:rPr>
                <w:rFonts w:cstheme="minorBidi"/>
                <w:noProof/>
              </w:rPr>
              <w:tab/>
            </w:r>
            <w:r w:rsidR="000B2C63" w:rsidRPr="00905617">
              <w:rPr>
                <w:rStyle w:val="Lienhypertexte"/>
                <w:noProof/>
              </w:rPr>
              <w:t>Gestion des tâches</w:t>
            </w:r>
            <w:r w:rsidR="000B2C63">
              <w:rPr>
                <w:noProof/>
                <w:webHidden/>
              </w:rPr>
              <w:tab/>
            </w:r>
            <w:r w:rsidR="000B2C63">
              <w:rPr>
                <w:noProof/>
                <w:webHidden/>
              </w:rPr>
              <w:fldChar w:fldCharType="begin"/>
            </w:r>
            <w:r w:rsidR="000B2C63">
              <w:rPr>
                <w:noProof/>
                <w:webHidden/>
              </w:rPr>
              <w:instrText xml:space="preserve"> PAGEREF _Toc2112393 \h </w:instrText>
            </w:r>
            <w:r w:rsidR="000B2C63">
              <w:rPr>
                <w:noProof/>
                <w:webHidden/>
              </w:rPr>
            </w:r>
            <w:r w:rsidR="000B2C63">
              <w:rPr>
                <w:noProof/>
                <w:webHidden/>
              </w:rPr>
              <w:fldChar w:fldCharType="separate"/>
            </w:r>
            <w:r w:rsidR="000B2C63">
              <w:rPr>
                <w:noProof/>
                <w:webHidden/>
              </w:rPr>
              <w:t>12</w:t>
            </w:r>
            <w:r w:rsidR="000B2C63">
              <w:rPr>
                <w:noProof/>
                <w:webHidden/>
              </w:rPr>
              <w:fldChar w:fldCharType="end"/>
            </w:r>
          </w:hyperlink>
        </w:p>
        <w:p w:rsidR="000B2C63" w:rsidRDefault="0089268A">
          <w:pPr>
            <w:pStyle w:val="TM2"/>
            <w:tabs>
              <w:tab w:val="left" w:pos="660"/>
              <w:tab w:val="right" w:leader="dot" w:pos="9062"/>
            </w:tabs>
            <w:rPr>
              <w:rFonts w:cstheme="minorBidi"/>
              <w:noProof/>
            </w:rPr>
          </w:pPr>
          <w:hyperlink w:anchor="_Toc2112394" w:history="1">
            <w:r w:rsidR="000B2C63" w:rsidRPr="00905617">
              <w:rPr>
                <w:rStyle w:val="Lienhypertexte"/>
                <w:noProof/>
              </w:rPr>
              <w:t>C.</w:t>
            </w:r>
            <w:r w:rsidR="000B2C63">
              <w:rPr>
                <w:rFonts w:cstheme="minorBidi"/>
                <w:noProof/>
              </w:rPr>
              <w:tab/>
            </w:r>
            <w:r w:rsidR="000B2C63" w:rsidRPr="00905617">
              <w:rPr>
                <w:rStyle w:val="Lienhypertexte"/>
                <w:noProof/>
              </w:rPr>
              <w:t>Diagramme de classe</w:t>
            </w:r>
            <w:r w:rsidR="000B2C63">
              <w:rPr>
                <w:noProof/>
                <w:webHidden/>
              </w:rPr>
              <w:tab/>
            </w:r>
            <w:r w:rsidR="000B2C63">
              <w:rPr>
                <w:noProof/>
                <w:webHidden/>
              </w:rPr>
              <w:fldChar w:fldCharType="begin"/>
            </w:r>
            <w:r w:rsidR="000B2C63">
              <w:rPr>
                <w:noProof/>
                <w:webHidden/>
              </w:rPr>
              <w:instrText xml:space="preserve"> PAGEREF _Toc2112394 \h </w:instrText>
            </w:r>
            <w:r w:rsidR="000B2C63">
              <w:rPr>
                <w:noProof/>
                <w:webHidden/>
              </w:rPr>
            </w:r>
            <w:r w:rsidR="000B2C63">
              <w:rPr>
                <w:noProof/>
                <w:webHidden/>
              </w:rPr>
              <w:fldChar w:fldCharType="separate"/>
            </w:r>
            <w:r w:rsidR="000B2C63">
              <w:rPr>
                <w:noProof/>
                <w:webHidden/>
              </w:rPr>
              <w:t>13</w:t>
            </w:r>
            <w:r w:rsidR="000B2C63">
              <w:rPr>
                <w:noProof/>
                <w:webHidden/>
              </w:rPr>
              <w:fldChar w:fldCharType="end"/>
            </w:r>
          </w:hyperlink>
        </w:p>
        <w:p w:rsidR="000B2C63" w:rsidRDefault="0089268A">
          <w:pPr>
            <w:pStyle w:val="TM1"/>
            <w:tabs>
              <w:tab w:val="left" w:pos="440"/>
              <w:tab w:val="right" w:leader="dot" w:pos="9062"/>
            </w:tabs>
            <w:rPr>
              <w:rFonts w:cstheme="minorBidi"/>
              <w:noProof/>
            </w:rPr>
          </w:pPr>
          <w:hyperlink w:anchor="_Toc2112395" w:history="1">
            <w:r w:rsidR="000B2C63" w:rsidRPr="00905617">
              <w:rPr>
                <w:rStyle w:val="Lienhypertexte"/>
                <w:noProof/>
              </w:rPr>
              <w:t>3.</w:t>
            </w:r>
            <w:r w:rsidR="000B2C63">
              <w:rPr>
                <w:rFonts w:cstheme="minorBidi"/>
                <w:noProof/>
              </w:rPr>
              <w:tab/>
            </w:r>
            <w:r w:rsidR="000B2C63" w:rsidRPr="00905617">
              <w:rPr>
                <w:rStyle w:val="Lienhypertexte"/>
                <w:noProof/>
              </w:rPr>
              <w:t>Développement de l’application web</w:t>
            </w:r>
            <w:r w:rsidR="000B2C63">
              <w:rPr>
                <w:noProof/>
                <w:webHidden/>
              </w:rPr>
              <w:tab/>
            </w:r>
            <w:r w:rsidR="000B2C63">
              <w:rPr>
                <w:noProof/>
                <w:webHidden/>
              </w:rPr>
              <w:fldChar w:fldCharType="begin"/>
            </w:r>
            <w:r w:rsidR="000B2C63">
              <w:rPr>
                <w:noProof/>
                <w:webHidden/>
              </w:rPr>
              <w:instrText xml:space="preserve"> PAGEREF _Toc2112395 \h </w:instrText>
            </w:r>
            <w:r w:rsidR="000B2C63">
              <w:rPr>
                <w:noProof/>
                <w:webHidden/>
              </w:rPr>
            </w:r>
            <w:r w:rsidR="000B2C63">
              <w:rPr>
                <w:noProof/>
                <w:webHidden/>
              </w:rPr>
              <w:fldChar w:fldCharType="separate"/>
            </w:r>
            <w:r w:rsidR="000B2C63">
              <w:rPr>
                <w:noProof/>
                <w:webHidden/>
              </w:rPr>
              <w:t>14</w:t>
            </w:r>
            <w:r w:rsidR="000B2C63">
              <w:rPr>
                <w:noProof/>
                <w:webHidden/>
              </w:rPr>
              <w:fldChar w:fldCharType="end"/>
            </w:r>
          </w:hyperlink>
        </w:p>
        <w:p w:rsidR="000B2C63" w:rsidRDefault="0089268A">
          <w:pPr>
            <w:pStyle w:val="TM2"/>
            <w:tabs>
              <w:tab w:val="left" w:pos="660"/>
              <w:tab w:val="right" w:leader="dot" w:pos="9062"/>
            </w:tabs>
            <w:rPr>
              <w:rFonts w:cstheme="minorBidi"/>
              <w:noProof/>
            </w:rPr>
          </w:pPr>
          <w:hyperlink w:anchor="_Toc2112396" w:history="1">
            <w:r w:rsidR="000B2C63" w:rsidRPr="00905617">
              <w:rPr>
                <w:rStyle w:val="Lienhypertexte"/>
                <w:noProof/>
              </w:rPr>
              <w:t>A.</w:t>
            </w:r>
            <w:r w:rsidR="000B2C63">
              <w:rPr>
                <w:rFonts w:cstheme="minorBidi"/>
                <w:noProof/>
              </w:rPr>
              <w:tab/>
            </w:r>
            <w:r w:rsidR="000B2C63" w:rsidRPr="00905617">
              <w:rPr>
                <w:rStyle w:val="Lienhypertexte"/>
                <w:noProof/>
              </w:rPr>
              <w:t>Différentes phases du projet</w:t>
            </w:r>
            <w:r w:rsidR="000B2C63">
              <w:rPr>
                <w:noProof/>
                <w:webHidden/>
              </w:rPr>
              <w:tab/>
            </w:r>
            <w:r w:rsidR="000B2C63">
              <w:rPr>
                <w:noProof/>
                <w:webHidden/>
              </w:rPr>
              <w:fldChar w:fldCharType="begin"/>
            </w:r>
            <w:r w:rsidR="000B2C63">
              <w:rPr>
                <w:noProof/>
                <w:webHidden/>
              </w:rPr>
              <w:instrText xml:space="preserve"> PAGEREF _Toc2112396 \h </w:instrText>
            </w:r>
            <w:r w:rsidR="000B2C63">
              <w:rPr>
                <w:noProof/>
                <w:webHidden/>
              </w:rPr>
            </w:r>
            <w:r w:rsidR="000B2C63">
              <w:rPr>
                <w:noProof/>
                <w:webHidden/>
              </w:rPr>
              <w:fldChar w:fldCharType="separate"/>
            </w:r>
            <w:r w:rsidR="000B2C63">
              <w:rPr>
                <w:noProof/>
                <w:webHidden/>
              </w:rPr>
              <w:t>14</w:t>
            </w:r>
            <w:r w:rsidR="000B2C63">
              <w:rPr>
                <w:noProof/>
                <w:webHidden/>
              </w:rPr>
              <w:fldChar w:fldCharType="end"/>
            </w:r>
          </w:hyperlink>
        </w:p>
        <w:p w:rsidR="000B2C63" w:rsidRDefault="0089268A">
          <w:pPr>
            <w:pStyle w:val="TM3"/>
            <w:tabs>
              <w:tab w:val="right" w:leader="dot" w:pos="9062"/>
            </w:tabs>
            <w:rPr>
              <w:rFonts w:cstheme="minorBidi"/>
              <w:noProof/>
            </w:rPr>
          </w:pPr>
          <w:hyperlink w:anchor="_Toc2112397" w:history="1">
            <w:r w:rsidR="000B2C63" w:rsidRPr="00905617">
              <w:rPr>
                <w:rStyle w:val="Lienhypertexte"/>
                <w:noProof/>
              </w:rPr>
              <w:t>I.  Découverte &amp; apprentissage de JavaScript</w:t>
            </w:r>
            <w:r w:rsidR="000B2C63">
              <w:rPr>
                <w:noProof/>
                <w:webHidden/>
              </w:rPr>
              <w:tab/>
            </w:r>
            <w:r w:rsidR="000B2C63">
              <w:rPr>
                <w:noProof/>
                <w:webHidden/>
              </w:rPr>
              <w:fldChar w:fldCharType="begin"/>
            </w:r>
            <w:r w:rsidR="000B2C63">
              <w:rPr>
                <w:noProof/>
                <w:webHidden/>
              </w:rPr>
              <w:instrText xml:space="preserve"> PAGEREF _Toc2112397 \h </w:instrText>
            </w:r>
            <w:r w:rsidR="000B2C63">
              <w:rPr>
                <w:noProof/>
                <w:webHidden/>
              </w:rPr>
            </w:r>
            <w:r w:rsidR="000B2C63">
              <w:rPr>
                <w:noProof/>
                <w:webHidden/>
              </w:rPr>
              <w:fldChar w:fldCharType="separate"/>
            </w:r>
            <w:r w:rsidR="000B2C63">
              <w:rPr>
                <w:noProof/>
                <w:webHidden/>
              </w:rPr>
              <w:t>14</w:t>
            </w:r>
            <w:r w:rsidR="000B2C63">
              <w:rPr>
                <w:noProof/>
                <w:webHidden/>
              </w:rPr>
              <w:fldChar w:fldCharType="end"/>
            </w:r>
          </w:hyperlink>
        </w:p>
        <w:p w:rsidR="000B2C63" w:rsidRDefault="0089268A">
          <w:pPr>
            <w:pStyle w:val="TM3"/>
            <w:tabs>
              <w:tab w:val="right" w:leader="dot" w:pos="9062"/>
            </w:tabs>
            <w:rPr>
              <w:rFonts w:cstheme="minorBidi"/>
              <w:noProof/>
            </w:rPr>
          </w:pPr>
          <w:hyperlink w:anchor="_Toc2112398" w:history="1">
            <w:r w:rsidR="000B2C63" w:rsidRPr="00905617">
              <w:rPr>
                <w:rStyle w:val="Lienhypertexte"/>
                <w:noProof/>
              </w:rPr>
              <w:t>II. Création des relations</w:t>
            </w:r>
            <w:r w:rsidR="000B2C63">
              <w:rPr>
                <w:noProof/>
                <w:webHidden/>
              </w:rPr>
              <w:tab/>
            </w:r>
            <w:r w:rsidR="000B2C63">
              <w:rPr>
                <w:noProof/>
                <w:webHidden/>
              </w:rPr>
              <w:fldChar w:fldCharType="begin"/>
            </w:r>
            <w:r w:rsidR="000B2C63">
              <w:rPr>
                <w:noProof/>
                <w:webHidden/>
              </w:rPr>
              <w:instrText xml:space="preserve"> PAGEREF _Toc2112398 \h </w:instrText>
            </w:r>
            <w:r w:rsidR="000B2C63">
              <w:rPr>
                <w:noProof/>
                <w:webHidden/>
              </w:rPr>
            </w:r>
            <w:r w:rsidR="000B2C63">
              <w:rPr>
                <w:noProof/>
                <w:webHidden/>
              </w:rPr>
              <w:fldChar w:fldCharType="separate"/>
            </w:r>
            <w:r w:rsidR="000B2C63">
              <w:rPr>
                <w:noProof/>
                <w:webHidden/>
              </w:rPr>
              <w:t>15</w:t>
            </w:r>
            <w:r w:rsidR="000B2C63">
              <w:rPr>
                <w:noProof/>
                <w:webHidden/>
              </w:rPr>
              <w:fldChar w:fldCharType="end"/>
            </w:r>
          </w:hyperlink>
        </w:p>
        <w:p w:rsidR="000B2C63" w:rsidRDefault="0089268A">
          <w:pPr>
            <w:pStyle w:val="TM3"/>
            <w:tabs>
              <w:tab w:val="right" w:leader="dot" w:pos="9062"/>
            </w:tabs>
            <w:rPr>
              <w:rFonts w:cstheme="minorBidi"/>
              <w:noProof/>
            </w:rPr>
          </w:pPr>
          <w:hyperlink w:anchor="_Toc2112399" w:history="1">
            <w:r w:rsidR="000B2C63" w:rsidRPr="00905617">
              <w:rPr>
                <w:rStyle w:val="Lienhypertexte"/>
                <w:noProof/>
              </w:rPr>
              <w:t>III. Opérateurs de calculs simples</w:t>
            </w:r>
            <w:r w:rsidR="000B2C63">
              <w:rPr>
                <w:noProof/>
                <w:webHidden/>
              </w:rPr>
              <w:tab/>
            </w:r>
            <w:r w:rsidR="000B2C63">
              <w:rPr>
                <w:noProof/>
                <w:webHidden/>
              </w:rPr>
              <w:fldChar w:fldCharType="begin"/>
            </w:r>
            <w:r w:rsidR="000B2C63">
              <w:rPr>
                <w:noProof/>
                <w:webHidden/>
              </w:rPr>
              <w:instrText xml:space="preserve"> PAGEREF _Toc2112399 \h </w:instrText>
            </w:r>
            <w:r w:rsidR="000B2C63">
              <w:rPr>
                <w:noProof/>
                <w:webHidden/>
              </w:rPr>
            </w:r>
            <w:r w:rsidR="000B2C63">
              <w:rPr>
                <w:noProof/>
                <w:webHidden/>
              </w:rPr>
              <w:fldChar w:fldCharType="separate"/>
            </w:r>
            <w:r w:rsidR="000B2C63">
              <w:rPr>
                <w:noProof/>
                <w:webHidden/>
              </w:rPr>
              <w:t>16</w:t>
            </w:r>
            <w:r w:rsidR="000B2C63">
              <w:rPr>
                <w:noProof/>
                <w:webHidden/>
              </w:rPr>
              <w:fldChar w:fldCharType="end"/>
            </w:r>
          </w:hyperlink>
        </w:p>
        <w:p w:rsidR="000B2C63" w:rsidRDefault="0089268A">
          <w:pPr>
            <w:pStyle w:val="TM3"/>
            <w:tabs>
              <w:tab w:val="right" w:leader="dot" w:pos="9062"/>
            </w:tabs>
            <w:rPr>
              <w:rFonts w:cstheme="minorBidi"/>
              <w:noProof/>
            </w:rPr>
          </w:pPr>
          <w:hyperlink w:anchor="_Toc2112400" w:history="1">
            <w:r w:rsidR="000B2C63" w:rsidRPr="00905617">
              <w:rPr>
                <w:rStyle w:val="Lienhypertexte"/>
                <w:noProof/>
              </w:rPr>
              <w:t>IV. Opérateurs plus complexes</w:t>
            </w:r>
            <w:r w:rsidR="000B2C63">
              <w:rPr>
                <w:noProof/>
                <w:webHidden/>
              </w:rPr>
              <w:tab/>
            </w:r>
            <w:r w:rsidR="000B2C63">
              <w:rPr>
                <w:noProof/>
                <w:webHidden/>
              </w:rPr>
              <w:fldChar w:fldCharType="begin"/>
            </w:r>
            <w:r w:rsidR="000B2C63">
              <w:rPr>
                <w:noProof/>
                <w:webHidden/>
              </w:rPr>
              <w:instrText xml:space="preserve"> PAGEREF _Toc2112400 \h </w:instrText>
            </w:r>
            <w:r w:rsidR="000B2C63">
              <w:rPr>
                <w:noProof/>
                <w:webHidden/>
              </w:rPr>
            </w:r>
            <w:r w:rsidR="000B2C63">
              <w:rPr>
                <w:noProof/>
                <w:webHidden/>
              </w:rPr>
              <w:fldChar w:fldCharType="separate"/>
            </w:r>
            <w:r w:rsidR="000B2C63">
              <w:rPr>
                <w:noProof/>
                <w:webHidden/>
              </w:rPr>
              <w:t>17</w:t>
            </w:r>
            <w:r w:rsidR="000B2C63">
              <w:rPr>
                <w:noProof/>
                <w:webHidden/>
              </w:rPr>
              <w:fldChar w:fldCharType="end"/>
            </w:r>
          </w:hyperlink>
        </w:p>
        <w:p w:rsidR="000B2C63" w:rsidRDefault="0089268A">
          <w:pPr>
            <w:pStyle w:val="TM3"/>
            <w:tabs>
              <w:tab w:val="right" w:leader="dot" w:pos="9062"/>
            </w:tabs>
            <w:rPr>
              <w:rFonts w:cstheme="minorBidi"/>
              <w:noProof/>
            </w:rPr>
          </w:pPr>
          <w:hyperlink w:anchor="_Toc2112401" w:history="1">
            <w:r w:rsidR="000B2C63" w:rsidRPr="00905617">
              <w:rPr>
                <w:rStyle w:val="Lienhypertexte"/>
                <w:noProof/>
              </w:rPr>
              <w:t>V. Convivialité &amp; design</w:t>
            </w:r>
            <w:r w:rsidR="000B2C63">
              <w:rPr>
                <w:noProof/>
                <w:webHidden/>
              </w:rPr>
              <w:tab/>
            </w:r>
            <w:r w:rsidR="000B2C63">
              <w:rPr>
                <w:noProof/>
                <w:webHidden/>
              </w:rPr>
              <w:fldChar w:fldCharType="begin"/>
            </w:r>
            <w:r w:rsidR="000B2C63">
              <w:rPr>
                <w:noProof/>
                <w:webHidden/>
              </w:rPr>
              <w:instrText xml:space="preserve"> PAGEREF _Toc2112401 \h </w:instrText>
            </w:r>
            <w:r w:rsidR="000B2C63">
              <w:rPr>
                <w:noProof/>
                <w:webHidden/>
              </w:rPr>
            </w:r>
            <w:r w:rsidR="000B2C63">
              <w:rPr>
                <w:noProof/>
                <w:webHidden/>
              </w:rPr>
              <w:fldChar w:fldCharType="separate"/>
            </w:r>
            <w:r w:rsidR="000B2C63">
              <w:rPr>
                <w:noProof/>
                <w:webHidden/>
              </w:rPr>
              <w:t>18</w:t>
            </w:r>
            <w:r w:rsidR="000B2C63">
              <w:rPr>
                <w:noProof/>
                <w:webHidden/>
              </w:rPr>
              <w:fldChar w:fldCharType="end"/>
            </w:r>
          </w:hyperlink>
        </w:p>
        <w:p w:rsidR="000B2C63" w:rsidRDefault="0089268A">
          <w:pPr>
            <w:pStyle w:val="TM3"/>
            <w:tabs>
              <w:tab w:val="right" w:leader="dot" w:pos="9062"/>
            </w:tabs>
            <w:rPr>
              <w:rFonts w:cstheme="minorBidi"/>
              <w:noProof/>
            </w:rPr>
          </w:pPr>
          <w:hyperlink w:anchor="_Toc2112402" w:history="1">
            <w:r w:rsidR="000B2C63" w:rsidRPr="00905617">
              <w:rPr>
                <w:rStyle w:val="Lienhypertexte"/>
                <w:noProof/>
              </w:rPr>
              <w:t>VI. Parser</w:t>
            </w:r>
            <w:r w:rsidR="000B2C63">
              <w:rPr>
                <w:noProof/>
                <w:webHidden/>
              </w:rPr>
              <w:tab/>
            </w:r>
            <w:r w:rsidR="000B2C63">
              <w:rPr>
                <w:noProof/>
                <w:webHidden/>
              </w:rPr>
              <w:fldChar w:fldCharType="begin"/>
            </w:r>
            <w:r w:rsidR="000B2C63">
              <w:rPr>
                <w:noProof/>
                <w:webHidden/>
              </w:rPr>
              <w:instrText xml:space="preserve"> PAGEREF _Toc2112402 \h </w:instrText>
            </w:r>
            <w:r w:rsidR="000B2C63">
              <w:rPr>
                <w:noProof/>
                <w:webHidden/>
              </w:rPr>
            </w:r>
            <w:r w:rsidR="000B2C63">
              <w:rPr>
                <w:noProof/>
                <w:webHidden/>
              </w:rPr>
              <w:fldChar w:fldCharType="separate"/>
            </w:r>
            <w:r w:rsidR="000B2C63">
              <w:rPr>
                <w:noProof/>
                <w:webHidden/>
              </w:rPr>
              <w:t>19</w:t>
            </w:r>
            <w:r w:rsidR="000B2C63">
              <w:rPr>
                <w:noProof/>
                <w:webHidden/>
              </w:rPr>
              <w:fldChar w:fldCharType="end"/>
            </w:r>
          </w:hyperlink>
        </w:p>
        <w:p w:rsidR="000B2C63" w:rsidRDefault="0089268A">
          <w:pPr>
            <w:pStyle w:val="TM3"/>
            <w:tabs>
              <w:tab w:val="right" w:leader="dot" w:pos="9062"/>
            </w:tabs>
            <w:rPr>
              <w:rFonts w:cstheme="minorBidi"/>
              <w:noProof/>
            </w:rPr>
          </w:pPr>
          <w:hyperlink w:anchor="_Toc2112403" w:history="1">
            <w:r w:rsidR="000B2C63" w:rsidRPr="00905617">
              <w:rPr>
                <w:rStyle w:val="Lienhypertexte"/>
                <w:noProof/>
              </w:rPr>
              <w:t>VII. Sécurité &amp; tests</w:t>
            </w:r>
            <w:r w:rsidR="000B2C63">
              <w:rPr>
                <w:noProof/>
                <w:webHidden/>
              </w:rPr>
              <w:tab/>
            </w:r>
            <w:r w:rsidR="000B2C63">
              <w:rPr>
                <w:noProof/>
                <w:webHidden/>
              </w:rPr>
              <w:fldChar w:fldCharType="begin"/>
            </w:r>
            <w:r w:rsidR="000B2C63">
              <w:rPr>
                <w:noProof/>
                <w:webHidden/>
              </w:rPr>
              <w:instrText xml:space="preserve"> PAGEREF _Toc2112403 \h </w:instrText>
            </w:r>
            <w:r w:rsidR="000B2C63">
              <w:rPr>
                <w:noProof/>
                <w:webHidden/>
              </w:rPr>
            </w:r>
            <w:r w:rsidR="000B2C63">
              <w:rPr>
                <w:noProof/>
                <w:webHidden/>
              </w:rPr>
              <w:fldChar w:fldCharType="separate"/>
            </w:r>
            <w:r w:rsidR="000B2C63">
              <w:rPr>
                <w:noProof/>
                <w:webHidden/>
              </w:rPr>
              <w:t>20</w:t>
            </w:r>
            <w:r w:rsidR="000B2C63">
              <w:rPr>
                <w:noProof/>
                <w:webHidden/>
              </w:rPr>
              <w:fldChar w:fldCharType="end"/>
            </w:r>
          </w:hyperlink>
        </w:p>
        <w:p w:rsidR="000B2C63" w:rsidRDefault="0089268A">
          <w:pPr>
            <w:pStyle w:val="TM2"/>
            <w:tabs>
              <w:tab w:val="right" w:leader="dot" w:pos="9062"/>
            </w:tabs>
            <w:rPr>
              <w:rFonts w:cstheme="minorBidi"/>
              <w:noProof/>
            </w:rPr>
          </w:pPr>
          <w:hyperlink w:anchor="_Toc2112404" w:history="1">
            <w:r w:rsidR="000B2C63" w:rsidRPr="00905617">
              <w:rPr>
                <w:rStyle w:val="Lienhypertexte"/>
                <w:noProof/>
              </w:rPr>
              <w:t>B. Problèmes rencontrés &amp; solutions apportées</w:t>
            </w:r>
            <w:r w:rsidR="000B2C63">
              <w:rPr>
                <w:noProof/>
                <w:webHidden/>
              </w:rPr>
              <w:tab/>
            </w:r>
            <w:r w:rsidR="000B2C63">
              <w:rPr>
                <w:noProof/>
                <w:webHidden/>
              </w:rPr>
              <w:fldChar w:fldCharType="begin"/>
            </w:r>
            <w:r w:rsidR="000B2C63">
              <w:rPr>
                <w:noProof/>
                <w:webHidden/>
              </w:rPr>
              <w:instrText xml:space="preserve"> PAGEREF _Toc2112404 \h </w:instrText>
            </w:r>
            <w:r w:rsidR="000B2C63">
              <w:rPr>
                <w:noProof/>
                <w:webHidden/>
              </w:rPr>
            </w:r>
            <w:r w:rsidR="000B2C63">
              <w:rPr>
                <w:noProof/>
                <w:webHidden/>
              </w:rPr>
              <w:fldChar w:fldCharType="separate"/>
            </w:r>
            <w:r w:rsidR="000B2C63">
              <w:rPr>
                <w:noProof/>
                <w:webHidden/>
              </w:rPr>
              <w:t>21</w:t>
            </w:r>
            <w:r w:rsidR="000B2C63">
              <w:rPr>
                <w:noProof/>
                <w:webHidden/>
              </w:rPr>
              <w:fldChar w:fldCharType="end"/>
            </w:r>
          </w:hyperlink>
        </w:p>
        <w:p w:rsidR="000B2C63" w:rsidRDefault="0089268A">
          <w:pPr>
            <w:pStyle w:val="TM1"/>
            <w:tabs>
              <w:tab w:val="left" w:pos="440"/>
              <w:tab w:val="right" w:leader="dot" w:pos="9062"/>
            </w:tabs>
            <w:rPr>
              <w:rFonts w:cstheme="minorBidi"/>
              <w:noProof/>
            </w:rPr>
          </w:pPr>
          <w:hyperlink w:anchor="_Toc2112405" w:history="1">
            <w:r w:rsidR="000B2C63" w:rsidRPr="00905617">
              <w:rPr>
                <w:rStyle w:val="Lienhypertexte"/>
                <w:noProof/>
              </w:rPr>
              <w:t>4.</w:t>
            </w:r>
            <w:r w:rsidR="000B2C63">
              <w:rPr>
                <w:rFonts w:cstheme="minorBidi"/>
                <w:noProof/>
              </w:rPr>
              <w:tab/>
            </w:r>
            <w:r w:rsidR="000B2C63" w:rsidRPr="00905617">
              <w:rPr>
                <w:rStyle w:val="Lienhypertexte"/>
                <w:noProof/>
              </w:rPr>
              <w:t>Résultats &amp; état du projet</w:t>
            </w:r>
            <w:r w:rsidR="000B2C63">
              <w:rPr>
                <w:noProof/>
                <w:webHidden/>
              </w:rPr>
              <w:tab/>
            </w:r>
            <w:r w:rsidR="000B2C63">
              <w:rPr>
                <w:noProof/>
                <w:webHidden/>
              </w:rPr>
              <w:fldChar w:fldCharType="begin"/>
            </w:r>
            <w:r w:rsidR="000B2C63">
              <w:rPr>
                <w:noProof/>
                <w:webHidden/>
              </w:rPr>
              <w:instrText xml:space="preserve"> PAGEREF _Toc2112405 \h </w:instrText>
            </w:r>
            <w:r w:rsidR="000B2C63">
              <w:rPr>
                <w:noProof/>
                <w:webHidden/>
              </w:rPr>
            </w:r>
            <w:r w:rsidR="000B2C63">
              <w:rPr>
                <w:noProof/>
                <w:webHidden/>
              </w:rPr>
              <w:fldChar w:fldCharType="separate"/>
            </w:r>
            <w:r w:rsidR="000B2C63">
              <w:rPr>
                <w:noProof/>
                <w:webHidden/>
              </w:rPr>
              <w:t>22</w:t>
            </w:r>
            <w:r w:rsidR="000B2C63">
              <w:rPr>
                <w:noProof/>
                <w:webHidden/>
              </w:rPr>
              <w:fldChar w:fldCharType="end"/>
            </w:r>
          </w:hyperlink>
        </w:p>
        <w:p w:rsidR="000B2C63" w:rsidRDefault="0089268A">
          <w:pPr>
            <w:pStyle w:val="TM1"/>
            <w:tabs>
              <w:tab w:val="left" w:pos="440"/>
              <w:tab w:val="right" w:leader="dot" w:pos="9062"/>
            </w:tabs>
            <w:rPr>
              <w:rFonts w:cstheme="minorBidi"/>
              <w:noProof/>
            </w:rPr>
          </w:pPr>
          <w:hyperlink w:anchor="_Toc2112406" w:history="1">
            <w:r w:rsidR="000B2C63" w:rsidRPr="00905617">
              <w:rPr>
                <w:rStyle w:val="Lienhypertexte"/>
                <w:noProof/>
              </w:rPr>
              <w:t>5.</w:t>
            </w:r>
            <w:r w:rsidR="000B2C63">
              <w:rPr>
                <w:rFonts w:cstheme="minorBidi"/>
                <w:noProof/>
              </w:rPr>
              <w:tab/>
            </w:r>
            <w:r w:rsidR="000B2C63" w:rsidRPr="00905617">
              <w:rPr>
                <w:rStyle w:val="Lienhypertexte"/>
                <w:noProof/>
              </w:rPr>
              <w:t>Conclusion &amp; perspectives</w:t>
            </w:r>
            <w:r w:rsidR="000B2C63">
              <w:rPr>
                <w:noProof/>
                <w:webHidden/>
              </w:rPr>
              <w:tab/>
            </w:r>
            <w:r w:rsidR="000B2C63">
              <w:rPr>
                <w:noProof/>
                <w:webHidden/>
              </w:rPr>
              <w:fldChar w:fldCharType="begin"/>
            </w:r>
            <w:r w:rsidR="000B2C63">
              <w:rPr>
                <w:noProof/>
                <w:webHidden/>
              </w:rPr>
              <w:instrText xml:space="preserve"> PAGEREF _Toc2112406 \h </w:instrText>
            </w:r>
            <w:r w:rsidR="000B2C63">
              <w:rPr>
                <w:noProof/>
                <w:webHidden/>
              </w:rPr>
            </w:r>
            <w:r w:rsidR="000B2C63">
              <w:rPr>
                <w:noProof/>
                <w:webHidden/>
              </w:rPr>
              <w:fldChar w:fldCharType="separate"/>
            </w:r>
            <w:r w:rsidR="000B2C63">
              <w:rPr>
                <w:noProof/>
                <w:webHidden/>
              </w:rPr>
              <w:t>22</w:t>
            </w:r>
            <w:r w:rsidR="000B2C63">
              <w:rPr>
                <w:noProof/>
                <w:webHidden/>
              </w:rPr>
              <w:fldChar w:fldCharType="end"/>
            </w:r>
          </w:hyperlink>
        </w:p>
        <w:p w:rsidR="000B2C63" w:rsidRDefault="0089268A">
          <w:pPr>
            <w:pStyle w:val="TM1"/>
            <w:tabs>
              <w:tab w:val="right" w:leader="dot" w:pos="9062"/>
            </w:tabs>
            <w:rPr>
              <w:rFonts w:cstheme="minorBidi"/>
              <w:noProof/>
            </w:rPr>
          </w:pPr>
          <w:hyperlink w:anchor="_Toc2112407" w:history="1">
            <w:r w:rsidR="000B2C63" w:rsidRPr="00905617">
              <w:rPr>
                <w:rStyle w:val="Lienhypertexte"/>
                <w:noProof/>
              </w:rPr>
              <w:t>Bibliographie-Netographie</w:t>
            </w:r>
            <w:r w:rsidR="000B2C63">
              <w:rPr>
                <w:noProof/>
                <w:webHidden/>
              </w:rPr>
              <w:tab/>
            </w:r>
            <w:r w:rsidR="000B2C63">
              <w:rPr>
                <w:noProof/>
                <w:webHidden/>
              </w:rPr>
              <w:fldChar w:fldCharType="begin"/>
            </w:r>
            <w:r w:rsidR="000B2C63">
              <w:rPr>
                <w:noProof/>
                <w:webHidden/>
              </w:rPr>
              <w:instrText xml:space="preserve"> PAGEREF _Toc2112407 \h </w:instrText>
            </w:r>
            <w:r w:rsidR="000B2C63">
              <w:rPr>
                <w:noProof/>
                <w:webHidden/>
              </w:rPr>
            </w:r>
            <w:r w:rsidR="000B2C63">
              <w:rPr>
                <w:noProof/>
                <w:webHidden/>
              </w:rPr>
              <w:fldChar w:fldCharType="separate"/>
            </w:r>
            <w:r w:rsidR="000B2C63">
              <w:rPr>
                <w:noProof/>
                <w:webHidden/>
              </w:rPr>
              <w:t>23</w:t>
            </w:r>
            <w:r w:rsidR="000B2C63">
              <w:rPr>
                <w:noProof/>
                <w:webHidden/>
              </w:rPr>
              <w:fldChar w:fldCharType="end"/>
            </w:r>
          </w:hyperlink>
        </w:p>
        <w:p w:rsidR="000B2C63" w:rsidRDefault="0089268A">
          <w:pPr>
            <w:pStyle w:val="TM1"/>
            <w:tabs>
              <w:tab w:val="right" w:leader="dot" w:pos="9062"/>
            </w:tabs>
            <w:rPr>
              <w:rFonts w:cstheme="minorBidi"/>
              <w:noProof/>
            </w:rPr>
          </w:pPr>
          <w:hyperlink w:anchor="_Toc2112408" w:history="1">
            <w:r w:rsidR="000B2C63" w:rsidRPr="00905617">
              <w:rPr>
                <w:rStyle w:val="Lienhypertexte"/>
                <w:noProof/>
              </w:rPr>
              <w:t>Annexes</w:t>
            </w:r>
            <w:r w:rsidR="000B2C63">
              <w:rPr>
                <w:noProof/>
                <w:webHidden/>
              </w:rPr>
              <w:tab/>
            </w:r>
            <w:r w:rsidR="000B2C63">
              <w:rPr>
                <w:noProof/>
                <w:webHidden/>
              </w:rPr>
              <w:fldChar w:fldCharType="begin"/>
            </w:r>
            <w:r w:rsidR="000B2C63">
              <w:rPr>
                <w:noProof/>
                <w:webHidden/>
              </w:rPr>
              <w:instrText xml:space="preserve"> PAGEREF _Toc2112408 \h </w:instrText>
            </w:r>
            <w:r w:rsidR="000B2C63">
              <w:rPr>
                <w:noProof/>
                <w:webHidden/>
              </w:rPr>
            </w:r>
            <w:r w:rsidR="000B2C63">
              <w:rPr>
                <w:noProof/>
                <w:webHidden/>
              </w:rPr>
              <w:fldChar w:fldCharType="separate"/>
            </w:r>
            <w:r w:rsidR="000B2C63">
              <w:rPr>
                <w:noProof/>
                <w:webHidden/>
              </w:rPr>
              <w:t>24</w:t>
            </w:r>
            <w:r w:rsidR="000B2C63">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2112386"/>
      <w:r>
        <w:lastRenderedPageBreak/>
        <w:t>Liste des figures</w:t>
      </w:r>
      <w:bookmarkEnd w:id="0"/>
    </w:p>
    <w:p w:rsidR="00077C4A" w:rsidRDefault="00077C4A" w:rsidP="00FB66C7">
      <w:pPr>
        <w:ind w:left="0" w:firstLine="0"/>
      </w:pPr>
    </w:p>
    <w:p w:rsidR="00873725" w:rsidRDefault="00873725" w:rsidP="00FB66C7">
      <w:pPr>
        <w:ind w:left="0" w:firstLine="0"/>
      </w:pPr>
    </w:p>
    <w:p w:rsidR="00873725" w:rsidRDefault="00873725"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077C4A" w:rsidRDefault="00077C4A" w:rsidP="00CB0C2B">
      <w:pPr>
        <w:ind w:left="0" w:firstLine="0"/>
        <w:jc w:val="center"/>
        <w:rPr>
          <w:sz w:val="20"/>
          <w:szCs w:val="20"/>
        </w:rPr>
      </w:pPr>
    </w:p>
    <w:p w:rsidR="007635FD" w:rsidRDefault="007635FD"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E56A82" w:rsidRDefault="00E56A82" w:rsidP="00CB0C2B">
      <w:pPr>
        <w:ind w:left="0" w:firstLine="0"/>
        <w:jc w:val="center"/>
        <w:rPr>
          <w:sz w:val="20"/>
          <w:szCs w:val="20"/>
        </w:rPr>
      </w:pPr>
    </w:p>
    <w:p w:rsidR="00E56A82" w:rsidRDefault="00C47389" w:rsidP="00CB0C2B">
      <w:pPr>
        <w:ind w:left="0" w:firstLine="0"/>
        <w:jc w:val="center"/>
        <w:rPr>
          <w:sz w:val="20"/>
          <w:szCs w:val="20"/>
        </w:rPr>
      </w:pPr>
      <w:r>
        <w:rPr>
          <w:noProof/>
          <w:sz w:val="20"/>
          <w:szCs w:val="20"/>
          <w:lang w:eastAsia="fr-FR"/>
        </w:rPr>
        <w:drawing>
          <wp:inline distT="0" distB="0" distL="0" distR="0">
            <wp:extent cx="2705478" cy="111458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upTitre.png"/>
                    <pic:cNvPicPr/>
                  </pic:nvPicPr>
                  <pic:blipFill>
                    <a:blip r:embed="rId12">
                      <a:extLst>
                        <a:ext uri="{28A0092B-C50C-407E-A947-70E740481C1C}">
                          <a14:useLocalDpi xmlns:a14="http://schemas.microsoft.com/office/drawing/2010/main" val="0"/>
                        </a:ext>
                      </a:extLst>
                    </a:blip>
                    <a:stretch>
                      <a:fillRect/>
                    </a:stretch>
                  </pic:blipFill>
                  <pic:spPr>
                    <a:xfrm>
                      <a:off x="0" y="0"/>
                      <a:ext cx="2705478" cy="1114581"/>
                    </a:xfrm>
                    <a:prstGeom prst="rect">
                      <a:avLst/>
                    </a:prstGeom>
                  </pic:spPr>
                </pic:pic>
              </a:graphicData>
            </a:graphic>
          </wp:inline>
        </w:drawing>
      </w:r>
    </w:p>
    <w:p w:rsidR="00E56A82" w:rsidRDefault="00C47389" w:rsidP="00CB0C2B">
      <w:pPr>
        <w:ind w:left="0" w:firstLine="0"/>
        <w:jc w:val="center"/>
        <w:rPr>
          <w:sz w:val="20"/>
          <w:szCs w:val="20"/>
        </w:rPr>
      </w:pPr>
      <w:r>
        <w:rPr>
          <w:sz w:val="20"/>
          <w:szCs w:val="20"/>
        </w:rPr>
        <w:t>Figure 3 : Pop</w:t>
      </w:r>
      <w:r w:rsidR="0081389D">
        <w:rPr>
          <w:sz w:val="20"/>
          <w:szCs w:val="20"/>
        </w:rPr>
        <w:t>-up précisant comment éditer le titre d’une</w:t>
      </w:r>
      <w:r>
        <w:rPr>
          <w:sz w:val="20"/>
          <w:szCs w:val="20"/>
        </w:rPr>
        <w:t xml:space="preserve"> relation</w:t>
      </w: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4476190" cy="2476190"/>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3">
                      <a:extLst>
                        <a:ext uri="{28A0092B-C50C-407E-A947-70E740481C1C}">
                          <a14:useLocalDpi xmlns:a14="http://schemas.microsoft.com/office/drawing/2010/main" val="0"/>
                        </a:ext>
                      </a:extLst>
                    </a:blip>
                    <a:stretch>
                      <a:fillRect/>
                    </a:stretch>
                  </pic:blipFill>
                  <pic:spPr>
                    <a:xfrm>
                      <a:off x="0" y="0"/>
                      <a:ext cx="4476190" cy="2476190"/>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4</w:t>
      </w:r>
      <w:r>
        <w:rPr>
          <w:sz w:val="20"/>
          <w:szCs w:val="20"/>
        </w:rPr>
        <w:t> : Schéma de code de l’opérateur équijointure</w:t>
      </w:r>
    </w:p>
    <w:p w:rsidR="009A0D71" w:rsidRDefault="009A0D71" w:rsidP="00CB3566">
      <w:pPr>
        <w:ind w:left="0" w:firstLine="0"/>
        <w:rPr>
          <w:sz w:val="20"/>
          <w:szCs w:val="20"/>
        </w:rPr>
      </w:pPr>
    </w:p>
    <w:p w:rsidR="009A0D71" w:rsidRDefault="009A0D71"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4478560" cy="24775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4">
                      <a:extLst>
                        <a:ext uri="{28A0092B-C50C-407E-A947-70E740481C1C}">
                          <a14:useLocalDpi xmlns:a14="http://schemas.microsoft.com/office/drawing/2010/main" val="0"/>
                        </a:ext>
                      </a:extLst>
                    </a:blip>
                    <a:stretch>
                      <a:fillRect/>
                    </a:stretch>
                  </pic:blipFill>
                  <pic:spPr>
                    <a:xfrm>
                      <a:off x="0" y="0"/>
                      <a:ext cx="4478560" cy="2477501"/>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5</w:t>
      </w:r>
      <w:r>
        <w:rPr>
          <w:sz w:val="20"/>
          <w:szCs w:val="20"/>
        </w:rPr>
        <w:t> : Schéma de code de l’opérateur téta-jointure</w:t>
      </w:r>
    </w:p>
    <w:p w:rsidR="007635FD" w:rsidRDefault="007635FD" w:rsidP="00CB0C2B">
      <w:pPr>
        <w:ind w:left="0" w:firstLine="0"/>
        <w:jc w:val="center"/>
        <w:rPr>
          <w:sz w:val="20"/>
          <w:szCs w:val="20"/>
        </w:rPr>
      </w:pPr>
    </w:p>
    <w:p w:rsidR="007635FD" w:rsidRDefault="007635FD" w:rsidP="007720C3">
      <w:pPr>
        <w:ind w:left="0" w:firstLine="0"/>
        <w:rPr>
          <w:sz w:val="20"/>
          <w:szCs w:val="20"/>
        </w:rPr>
      </w:pPr>
    </w:p>
    <w:p w:rsidR="00E24467" w:rsidRDefault="00E24467"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E24467" w:rsidRDefault="00E24467" w:rsidP="007720C3">
      <w:pPr>
        <w:ind w:left="0" w:firstLine="0"/>
        <w:rPr>
          <w:sz w:val="20"/>
          <w:szCs w:val="20"/>
        </w:rPr>
      </w:pPr>
    </w:p>
    <w:p w:rsidR="00E24467" w:rsidRDefault="00E24467" w:rsidP="00E24467">
      <w:pPr>
        <w:ind w:left="0" w:firstLine="0"/>
        <w:jc w:val="center"/>
        <w:rPr>
          <w:sz w:val="20"/>
          <w:szCs w:val="20"/>
        </w:rPr>
      </w:pPr>
      <w:r>
        <w:rPr>
          <w:sz w:val="20"/>
          <w:szCs w:val="20"/>
        </w:rPr>
        <w:t>Figure 6 : Schéma de code de l’opérateur division</w:t>
      </w:r>
    </w:p>
    <w:p w:rsidR="007635FD" w:rsidRDefault="007720C3" w:rsidP="00CB0C2B">
      <w:pPr>
        <w:ind w:left="0" w:firstLine="0"/>
        <w:jc w:val="center"/>
        <w:rPr>
          <w:sz w:val="20"/>
          <w:szCs w:val="20"/>
        </w:rPr>
      </w:pPr>
      <w:r>
        <w:rPr>
          <w:noProof/>
          <w:sz w:val="20"/>
          <w:szCs w:val="20"/>
          <w:lang w:eastAsia="fr-FR"/>
        </w:rPr>
        <w:lastRenderedPageBreak/>
        <w:drawing>
          <wp:inline distT="0" distB="0" distL="0" distR="0">
            <wp:extent cx="5760720" cy="24917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icationFenetreSA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7635FD" w:rsidRDefault="00F2335B" w:rsidP="00CB0C2B">
      <w:pPr>
        <w:ind w:left="0" w:firstLine="0"/>
        <w:jc w:val="center"/>
        <w:rPr>
          <w:sz w:val="20"/>
          <w:szCs w:val="20"/>
        </w:rPr>
      </w:pPr>
      <w:r>
        <w:rPr>
          <w:sz w:val="20"/>
          <w:szCs w:val="20"/>
        </w:rPr>
        <w:t>Figure 7</w:t>
      </w:r>
      <w:r w:rsidR="007720C3">
        <w:rPr>
          <w:sz w:val="20"/>
          <w:szCs w:val="20"/>
        </w:rPr>
        <w:t> : Explication des différents blocs de l’application SAR</w:t>
      </w:r>
    </w:p>
    <w:p w:rsidR="00F509C3" w:rsidRDefault="00F509C3" w:rsidP="00CB0C2B">
      <w:pPr>
        <w:ind w:left="0" w:firstLine="0"/>
        <w:jc w:val="center"/>
        <w:rPr>
          <w:sz w:val="20"/>
          <w:szCs w:val="20"/>
        </w:rPr>
      </w:pPr>
    </w:p>
    <w:p w:rsidR="00F509C3" w:rsidRDefault="00F509C3" w:rsidP="00CB0C2B">
      <w:pPr>
        <w:ind w:left="0" w:firstLine="0"/>
        <w:jc w:val="center"/>
        <w:rPr>
          <w:sz w:val="20"/>
          <w:szCs w:val="20"/>
        </w:rPr>
      </w:pPr>
    </w:p>
    <w:p w:rsidR="007635FD" w:rsidRDefault="00F2335B" w:rsidP="00CB0C2B">
      <w:pPr>
        <w:ind w:left="0" w:firstLine="0"/>
        <w:jc w:val="center"/>
        <w:rPr>
          <w:sz w:val="20"/>
          <w:szCs w:val="20"/>
        </w:rPr>
      </w:pPr>
      <w:r>
        <w:rPr>
          <w:noProof/>
          <w:sz w:val="20"/>
          <w:szCs w:val="20"/>
          <w:lang w:eastAsia="fr-FR"/>
        </w:rPr>
        <w:drawing>
          <wp:inline distT="0" distB="0" distL="0" distR="0">
            <wp:extent cx="5760720" cy="35344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icationFenetreSAV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rsidR="009908FF" w:rsidRDefault="00E411F8" w:rsidP="00CB0C2B">
      <w:pPr>
        <w:ind w:left="0" w:firstLine="0"/>
        <w:jc w:val="center"/>
        <w:rPr>
          <w:sz w:val="20"/>
          <w:szCs w:val="20"/>
        </w:rPr>
      </w:pPr>
      <w:r>
        <w:rPr>
          <w:sz w:val="20"/>
          <w:szCs w:val="20"/>
        </w:rPr>
        <w:t>Figure 8</w:t>
      </w:r>
      <w:r w:rsidR="00F2335B">
        <w:rPr>
          <w:sz w:val="20"/>
          <w:szCs w:val="20"/>
        </w:rPr>
        <w:t> : Explication des différents boutons pour la sauvegarde des modèles</w:t>
      </w:r>
    </w:p>
    <w:p w:rsidR="009908FF" w:rsidRDefault="009908FF" w:rsidP="00CB0C2B">
      <w:pPr>
        <w:ind w:left="0" w:firstLine="0"/>
        <w:jc w:val="center"/>
        <w:rPr>
          <w:sz w:val="20"/>
          <w:szCs w:val="20"/>
        </w:rPr>
      </w:pPr>
    </w:p>
    <w:p w:rsidR="009908FF" w:rsidRDefault="004942DF" w:rsidP="00CB0C2B">
      <w:pPr>
        <w:ind w:left="0" w:firstLine="0"/>
        <w:jc w:val="center"/>
        <w:rPr>
          <w:sz w:val="20"/>
          <w:szCs w:val="20"/>
        </w:rPr>
      </w:pPr>
      <w:r>
        <w:rPr>
          <w:noProof/>
          <w:sz w:val="20"/>
          <w:szCs w:val="20"/>
          <w:lang w:eastAsia="fr-FR"/>
        </w:rPr>
        <w:lastRenderedPageBreak/>
        <w:drawing>
          <wp:inline distT="0" distB="0" distL="0" distR="0">
            <wp:extent cx="4714875" cy="373676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r_Relation.png"/>
                    <pic:cNvPicPr/>
                  </pic:nvPicPr>
                  <pic:blipFill>
                    <a:blip r:embed="rId17">
                      <a:extLst>
                        <a:ext uri="{28A0092B-C50C-407E-A947-70E740481C1C}">
                          <a14:useLocalDpi xmlns:a14="http://schemas.microsoft.com/office/drawing/2010/main" val="0"/>
                        </a:ext>
                      </a:extLst>
                    </a:blip>
                    <a:stretch>
                      <a:fillRect/>
                    </a:stretch>
                  </pic:blipFill>
                  <pic:spPr>
                    <a:xfrm>
                      <a:off x="0" y="0"/>
                      <a:ext cx="4728386" cy="3747475"/>
                    </a:xfrm>
                    <a:prstGeom prst="rect">
                      <a:avLst/>
                    </a:prstGeom>
                  </pic:spPr>
                </pic:pic>
              </a:graphicData>
            </a:graphic>
          </wp:inline>
        </w:drawing>
      </w:r>
    </w:p>
    <w:p w:rsidR="009908FF" w:rsidRDefault="00DA5F9C" w:rsidP="00CB0C2B">
      <w:pPr>
        <w:ind w:left="0" w:firstLine="0"/>
        <w:jc w:val="center"/>
        <w:rPr>
          <w:sz w:val="20"/>
          <w:szCs w:val="20"/>
        </w:rPr>
      </w:pPr>
      <w:r>
        <w:rPr>
          <w:sz w:val="20"/>
          <w:szCs w:val="20"/>
        </w:rPr>
        <w:t>Figure 9 : Classe d’une relation dans le modèle de donnée de l’application SAR</w:t>
      </w: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CB3BD9" w:rsidP="00CB0C2B">
      <w:pPr>
        <w:ind w:left="0" w:firstLine="0"/>
        <w:jc w:val="center"/>
        <w:rPr>
          <w:sz w:val="20"/>
          <w:szCs w:val="20"/>
        </w:rPr>
      </w:pPr>
      <w:r>
        <w:rPr>
          <w:noProof/>
          <w:sz w:val="20"/>
          <w:szCs w:val="20"/>
          <w:lang w:eastAsia="fr-FR"/>
        </w:rPr>
        <w:drawing>
          <wp:inline distT="0" distB="0" distL="0" distR="0">
            <wp:extent cx="5760720" cy="25755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r_DiagrammeClas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575560"/>
                    </a:xfrm>
                    <a:prstGeom prst="rect">
                      <a:avLst/>
                    </a:prstGeom>
                  </pic:spPr>
                </pic:pic>
              </a:graphicData>
            </a:graphic>
          </wp:inline>
        </w:drawing>
      </w:r>
    </w:p>
    <w:p w:rsidR="00C076CA" w:rsidRDefault="00CB3BD9" w:rsidP="00CB0C2B">
      <w:pPr>
        <w:ind w:left="0" w:firstLine="0"/>
        <w:jc w:val="center"/>
        <w:rPr>
          <w:sz w:val="20"/>
          <w:szCs w:val="20"/>
        </w:rPr>
      </w:pPr>
      <w:r>
        <w:rPr>
          <w:sz w:val="20"/>
          <w:szCs w:val="20"/>
        </w:rPr>
        <w:t>Figure 10 : Diagramme de classe du modèle de donnée de l’application SAR</w:t>
      </w: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9908FF" w:rsidRPr="00CB0C2B" w:rsidRDefault="009908FF" w:rsidP="00903941">
      <w:pPr>
        <w:ind w:left="0" w:firstLine="0"/>
        <w:rPr>
          <w:sz w:val="20"/>
          <w:szCs w:val="20"/>
        </w:rPr>
      </w:pPr>
    </w:p>
    <w:p w:rsidR="00E2441C" w:rsidRDefault="00FB66C7" w:rsidP="00FB66C7">
      <w:pPr>
        <w:pStyle w:val="Titre1"/>
        <w:ind w:left="0" w:firstLine="0"/>
      </w:pPr>
      <w:bookmarkStart w:id="1" w:name="_Toc2112387"/>
      <w:r>
        <w:lastRenderedPageBreak/>
        <w:t>Liste des tableaux</w:t>
      </w:r>
      <w:bookmarkEnd w:id="1"/>
    </w:p>
    <w:p w:rsidR="00E2441C" w:rsidRDefault="00E2441C" w:rsidP="00424344">
      <w:pPr>
        <w:ind w:left="0" w:firstLine="0"/>
        <w:rPr>
          <w:sz w:val="24"/>
          <w:szCs w:val="24"/>
        </w:rPr>
      </w:pPr>
    </w:p>
    <w:p w:rsidR="00442DAB" w:rsidRDefault="00442DAB" w:rsidP="00424344">
      <w:pPr>
        <w:ind w:left="0" w:firstLine="0"/>
        <w:rPr>
          <w:sz w:val="24"/>
          <w:szCs w:val="24"/>
        </w:rPr>
      </w:pPr>
    </w:p>
    <w:p w:rsidR="00E2441C" w:rsidRDefault="00FB66C7" w:rsidP="00FB66C7">
      <w:pPr>
        <w:pStyle w:val="Titre1"/>
        <w:ind w:left="0" w:firstLine="0"/>
      </w:pPr>
      <w:bookmarkStart w:id="2" w:name="_Toc2112388"/>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Pr="00354651"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3" w:name="_Toc2112389"/>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2112390"/>
      <w:r>
        <w:lastRenderedPageBreak/>
        <w:t>Présentation de l’algèbre relationnelle</w:t>
      </w:r>
      <w:bookmarkEnd w:id="4"/>
    </w:p>
    <w:p w:rsidR="0055474D" w:rsidRPr="0055474D" w:rsidRDefault="0055474D" w:rsidP="0055474D"/>
    <w:p w:rsidR="001C05E1"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55474D" w:rsidRPr="00567FF7" w:rsidRDefault="0055474D" w:rsidP="001C05E1">
      <w:pPr>
        <w:rPr>
          <w:sz w:val="24"/>
          <w:szCs w:val="24"/>
        </w:rPr>
      </w:pPr>
    </w:p>
    <w:p w:rsidR="00866F57" w:rsidRDefault="00C834A1" w:rsidP="0055474D">
      <w:pPr>
        <w:rPr>
          <w:sz w:val="24"/>
          <w:szCs w:val="24"/>
        </w:rPr>
      </w:pPr>
      <w:r w:rsidRPr="00567FF7">
        <w:rPr>
          <w:sz w:val="24"/>
          <w:szCs w:val="24"/>
        </w:rPr>
        <w:t>L’algèbre relationnelle a pour but d’apprendre le fonctionnement des bases de données. On peut donc réaliser les mêmes calculs.</w:t>
      </w:r>
      <w:r w:rsidR="0055474D">
        <w:rPr>
          <w:sz w:val="24"/>
          <w:szCs w:val="24"/>
        </w:rPr>
        <w:t xml:space="preserve"> </w:t>
      </w: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2112391"/>
      <w:r>
        <w:lastRenderedPageBreak/>
        <w:t>Etude du projet</w:t>
      </w:r>
      <w:bookmarkEnd w:id="5"/>
    </w:p>
    <w:p w:rsidR="00985835" w:rsidRPr="00985835" w:rsidRDefault="00985835" w:rsidP="00985835"/>
    <w:p w:rsidR="00C26A12" w:rsidRPr="004000DE" w:rsidRDefault="002B5C29" w:rsidP="004000DE">
      <w:pPr>
        <w:ind w:left="360" w:firstLine="348"/>
        <w:rPr>
          <w:sz w:val="24"/>
          <w:szCs w:val="24"/>
        </w:rPr>
      </w:pPr>
      <w:r w:rsidRPr="004000DE">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E2441C" w:rsidP="00082A5D">
      <w:pPr>
        <w:pStyle w:val="Titre2"/>
        <w:numPr>
          <w:ilvl w:val="0"/>
          <w:numId w:val="2"/>
        </w:numPr>
      </w:pPr>
      <w:bookmarkStart w:id="6" w:name="_Toc2112392"/>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w:t>
      </w:r>
      <w:r w:rsidR="004375C9">
        <w:rPr>
          <w:sz w:val="24"/>
          <w:szCs w:val="24"/>
        </w:rPr>
        <w:t>t le cahier des 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w:t>
      </w:r>
      <w:r w:rsidR="00C63F52">
        <w:rPr>
          <w:rStyle w:val="Appelnotedebasdep"/>
          <w:sz w:val="24"/>
          <w:szCs w:val="24"/>
        </w:rPr>
        <w:footnoteReference w:id="2"/>
      </w:r>
      <w:r w:rsidR="006915F5" w:rsidRPr="00B865B8">
        <w:rPr>
          <w:sz w:val="24"/>
          <w:szCs w:val="24"/>
        </w:rPr>
        <w:t xml:space="preserve">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3"/>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w:t>
      </w:r>
      <w:r w:rsidR="00261DC6" w:rsidRPr="00B865B8">
        <w:rPr>
          <w:sz w:val="24"/>
          <w:szCs w:val="24"/>
        </w:rPr>
        <w:lastRenderedPageBreak/>
        <w:t>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2441C" w:rsidP="00082A5D">
      <w:pPr>
        <w:pStyle w:val="Titre2"/>
        <w:numPr>
          <w:ilvl w:val="0"/>
          <w:numId w:val="2"/>
        </w:numPr>
      </w:pPr>
      <w:bookmarkStart w:id="7" w:name="_Toc2112393"/>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 xml:space="preserve">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P</w:t>
      </w:r>
      <w:r w:rsidR="00D53097">
        <w:rPr>
          <w:sz w:val="24"/>
          <w:szCs w:val="24"/>
        </w:rPr>
        <w:t>ar ailleurs, p</w:t>
      </w:r>
      <w:r w:rsidRPr="00410952">
        <w:rPr>
          <w:sz w:val="24"/>
          <w:szCs w:val="24"/>
        </w:rPr>
        <w:t xml:space="preserve">our permettre de </w:t>
      </w:r>
      <w:r w:rsidR="002A47B3" w:rsidRPr="00410952">
        <w:rPr>
          <w:sz w:val="24"/>
          <w:szCs w:val="24"/>
        </w:rPr>
        <w:t>travailler</w:t>
      </w:r>
      <w:r w:rsidRPr="00410952">
        <w:rPr>
          <w:sz w:val="24"/>
          <w:szCs w:val="24"/>
        </w:rPr>
        <w:t xml:space="preserve"> en agilité tous ensembles, nous avons mis en place des out</w:t>
      </w:r>
      <w:r w:rsidR="0046279E">
        <w:rPr>
          <w:sz w:val="24"/>
          <w:szCs w:val="24"/>
        </w:rPr>
        <w:t>ils pour pouvoir tous développer</w:t>
      </w:r>
      <w:r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lastRenderedPageBreak/>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8" w:name="_Toc2112394"/>
      <w:r>
        <w:t>Diagramme de classe</w:t>
      </w:r>
      <w:bookmarkEnd w:id="8"/>
    </w:p>
    <w:p w:rsidR="00671796" w:rsidRDefault="00671796" w:rsidP="00671796"/>
    <w:p w:rsidR="00652F35" w:rsidRPr="0028508C" w:rsidRDefault="00652F35" w:rsidP="00671796">
      <w:pPr>
        <w:rPr>
          <w:sz w:val="24"/>
          <w:szCs w:val="24"/>
        </w:rPr>
      </w:pPr>
      <w:r w:rsidRPr="0028508C">
        <w:rPr>
          <w:sz w:val="24"/>
          <w:szCs w:val="24"/>
        </w:rPr>
        <w:t>Au travers de notre cursus universitaire, nous avons à de nombreuses reprises étudiés comment stocker des informations. C’est pourquoi, nous proposons ce modèle</w:t>
      </w:r>
      <w:r w:rsidRPr="0028508C">
        <w:rPr>
          <w:rStyle w:val="Appelnotedebasdep"/>
          <w:sz w:val="24"/>
          <w:szCs w:val="24"/>
        </w:rPr>
        <w:footnoteReference w:id="6"/>
      </w:r>
      <w:r w:rsidRPr="0028508C">
        <w:rPr>
          <w:sz w:val="24"/>
          <w:szCs w:val="24"/>
        </w:rPr>
        <w:t xml:space="preserve"> pour nos relations.</w:t>
      </w:r>
    </w:p>
    <w:p w:rsidR="00D83E0F" w:rsidRPr="0028508C" w:rsidRDefault="00D83E0F" w:rsidP="00671796">
      <w:pPr>
        <w:rPr>
          <w:sz w:val="24"/>
          <w:szCs w:val="24"/>
        </w:rPr>
      </w:pPr>
    </w:p>
    <w:p w:rsidR="00D83E0F" w:rsidRPr="0028508C" w:rsidRDefault="00C63444" w:rsidP="00671796">
      <w:pPr>
        <w:rPr>
          <w:sz w:val="24"/>
          <w:szCs w:val="24"/>
        </w:rPr>
      </w:pPr>
      <w:r w:rsidRPr="0028508C">
        <w:rPr>
          <w:sz w:val="24"/>
          <w:szCs w:val="24"/>
        </w:rPr>
        <w:t xml:space="preserve">Au fil du projet, notre modèle a beaucoup évolué. Tout d’abord, </w:t>
      </w:r>
      <w:r w:rsidR="008C0AE3" w:rsidRPr="0028508C">
        <w:rPr>
          <w:sz w:val="24"/>
          <w:szCs w:val="24"/>
        </w:rPr>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7"/>
      </w:r>
      <w:r w:rsidR="0061460C" w:rsidRPr="0028508C">
        <w:rPr>
          <w:sz w:val="24"/>
          <w:szCs w:val="24"/>
        </w:rPr>
        <w:t xml:space="preserve"> clé avec valeur. Chaque clé a pour nom </w:t>
      </w:r>
      <w:r w:rsidR="00884273" w:rsidRPr="0028508C">
        <w:rPr>
          <w:sz w:val="24"/>
          <w:szCs w:val="24"/>
        </w:rPr>
        <w:t>« E » concaténé à l’indice de l’indice de la colonne. Prenons un exemple,</w:t>
      </w:r>
      <w:r w:rsidR="00032B32" w:rsidRPr="0028508C">
        <w:rPr>
          <w:sz w:val="24"/>
          <w:szCs w:val="24"/>
        </w:rPr>
        <w:t xml:space="preserve"> si la clé est « E5 » avec attribut cette clé :</w:t>
      </w:r>
      <w:r w:rsidR="00884273" w:rsidRPr="0028508C">
        <w:rPr>
          <w:sz w:val="24"/>
          <w:szCs w:val="24"/>
        </w:rPr>
        <w:t xml:space="preserve"> la colonne d’indice</w:t>
      </w:r>
      <w:r w:rsidR="00032B32" w:rsidRPr="0028508C">
        <w:rPr>
          <w:sz w:val="24"/>
          <w:szCs w:val="24"/>
        </w:rPr>
        <w:t xml:space="preserve"> est la</w:t>
      </w:r>
      <w:r w:rsidR="00884273" w:rsidRPr="0028508C">
        <w:rPr>
          <w:sz w:val="24"/>
          <w:szCs w:val="24"/>
        </w:rPr>
        <w:t xml:space="preserve"> 5</w:t>
      </w:r>
      <w:r w:rsidR="00032B32" w:rsidRPr="0028508C">
        <w:rPr>
          <w:sz w:val="24"/>
          <w:szCs w:val="24"/>
        </w:rPr>
        <w:t>eme</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mêmes clés dynamiques que l’entête, l’entête à pour clé « E0 » le contenu dans cet entête est trouvable dans le contenu avec la clé du même nom « E0 ». Ici, la valeur sera un tableau composé d’une taille égale au nombre de ligne de la relation. Et, chaque indice de ce tableau sera la valeur du contenu. Par exemple, s’il y a deux colonnes et deux lignes dans une relation, la valeur de la case trouvée en colonne deux et ligne deux, se trouvera grâce à la clé « E1 » à l’indice 1 du tableau. Aussi, notre classe pour modéliser une relation possède une position X et Y, avec un Libelle, une taille minimum et une variable réduit qui définit l’état</w:t>
      </w:r>
      <w:r w:rsidR="00244B70" w:rsidRPr="0028508C">
        <w:rPr>
          <w:rStyle w:val="Appelnotedebasdep"/>
          <w:sz w:val="24"/>
          <w:szCs w:val="24"/>
        </w:rPr>
        <w:footnoteReference w:id="8"/>
      </w:r>
      <w:r w:rsidR="00244B70" w:rsidRPr="0028508C">
        <w:rPr>
          <w:sz w:val="24"/>
          <w:szCs w:val="24"/>
        </w:rPr>
        <w:t xml:space="preserve"> de la relation.</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différences fonctions ont été mise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6B54F3" w:rsidRPr="0028508C" w:rsidRDefault="006B54F3" w:rsidP="00671796">
      <w:pPr>
        <w:rPr>
          <w:sz w:val="24"/>
          <w:szCs w:val="24"/>
        </w:rPr>
      </w:pPr>
    </w:p>
    <w:p w:rsidR="009A2509" w:rsidRPr="008F5120" w:rsidRDefault="00217A5E" w:rsidP="008F5120">
      <w:pPr>
        <w:rPr>
          <w:sz w:val="24"/>
          <w:szCs w:val="24"/>
        </w:rPr>
      </w:pPr>
      <w:r w:rsidRPr="0028508C">
        <w:rPr>
          <w:sz w:val="24"/>
          <w:szCs w:val="24"/>
        </w:rPr>
        <w:t xml:space="preserve">D’autre part, </w:t>
      </w:r>
      <w:r w:rsidR="00A87E41" w:rsidRPr="0028508C">
        <w:rPr>
          <w:sz w:val="24"/>
          <w:szCs w:val="24"/>
        </w:rPr>
        <w:t>il existe d’autre classe dans notre modèle</w:t>
      </w:r>
      <w:r w:rsidR="00660896" w:rsidRPr="0028508C">
        <w:rPr>
          <w:rStyle w:val="Appelnotedebasdep"/>
          <w:sz w:val="24"/>
          <w:szCs w:val="24"/>
        </w:rPr>
        <w:footnoteReference w:id="9"/>
      </w:r>
      <w:r w:rsidR="00A87E41" w:rsidRPr="0028508C">
        <w:rPr>
          <w:sz w:val="24"/>
          <w:szCs w:val="24"/>
        </w:rPr>
        <w:t xml:space="preserve"> toute aussi important les unes que les autres. Nous avons une classe qui regroupe l’ensemble des tables. Celle-ci est composé d’une variable qui est le nombre de relation dans notre modèle et d’un tableau de classe relation. </w:t>
      </w:r>
      <w:r w:rsidR="00B36951" w:rsidRPr="0028508C">
        <w:rPr>
          <w:sz w:val="24"/>
          <w:szCs w:val="24"/>
        </w:rPr>
        <w:t>D’ailleurs, c</w:t>
      </w:r>
      <w:r w:rsidR="00A87E41" w:rsidRPr="0028508C">
        <w:rPr>
          <w:sz w:val="24"/>
          <w:szCs w:val="24"/>
        </w:rPr>
        <w:t>’est ce tableau qui est passer au format JSON et qui est envoyé dans le localstorage</w:t>
      </w:r>
      <w:r w:rsidR="00A87E41" w:rsidRPr="0028508C">
        <w:rPr>
          <w:rStyle w:val="Appelnotedebasdep"/>
          <w:sz w:val="24"/>
          <w:szCs w:val="24"/>
        </w:rPr>
        <w:footnoteReference w:id="10"/>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lastRenderedPageBreak/>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Pr="00671796" w:rsidRDefault="009A2509" w:rsidP="00671796"/>
    <w:p w:rsidR="00E2441C" w:rsidRDefault="00E2441C" w:rsidP="00082A5D">
      <w:pPr>
        <w:pStyle w:val="Titre1"/>
        <w:numPr>
          <w:ilvl w:val="0"/>
          <w:numId w:val="1"/>
        </w:numPr>
      </w:pPr>
      <w:bookmarkStart w:id="9" w:name="_Toc2112395"/>
      <w:r>
        <w:t>Développement de l’application web</w:t>
      </w:r>
      <w:bookmarkEnd w:id="9"/>
    </w:p>
    <w:p w:rsidR="00671796" w:rsidRDefault="00671796" w:rsidP="00671796"/>
    <w:p w:rsidR="00B468F8" w:rsidRPr="00671796" w:rsidRDefault="00B468F8" w:rsidP="00671796"/>
    <w:p w:rsidR="00E2441C" w:rsidRDefault="00E2441C" w:rsidP="00743D1D">
      <w:pPr>
        <w:pStyle w:val="Titre2"/>
        <w:numPr>
          <w:ilvl w:val="0"/>
          <w:numId w:val="6"/>
        </w:numPr>
      </w:pPr>
      <w:bookmarkStart w:id="10" w:name="_Toc2112396"/>
      <w:r>
        <w:t>Différentes phases du projet</w:t>
      </w:r>
      <w:bookmarkEnd w:id="10"/>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Default="00743D1D" w:rsidP="00743D1D">
      <w:pPr>
        <w:ind w:left="1068" w:firstLine="0"/>
      </w:pPr>
    </w:p>
    <w:p w:rsidR="00B468F8" w:rsidRPr="00743D1D" w:rsidRDefault="00B468F8" w:rsidP="00743D1D">
      <w:pPr>
        <w:ind w:left="1068" w:firstLine="0"/>
      </w:pPr>
    </w:p>
    <w:p w:rsidR="00E2441C" w:rsidRDefault="00E2441C" w:rsidP="00082A5D">
      <w:pPr>
        <w:pStyle w:val="Titre3"/>
      </w:pPr>
      <w:bookmarkStart w:id="11" w:name="_Toc2112397"/>
      <w:r>
        <w:t>I.  Découverte &amp; apprentissage de JavaScript</w:t>
      </w:r>
      <w:bookmarkEnd w:id="11"/>
    </w:p>
    <w:p w:rsidR="0021387F" w:rsidRDefault="00743D1D" w:rsidP="00743D1D">
      <w:r>
        <w:tab/>
      </w:r>
    </w:p>
    <w:p w:rsidR="00743D1D" w:rsidRPr="001F3A1C" w:rsidRDefault="00743D1D" w:rsidP="0021387F">
      <w:pPr>
        <w:ind w:left="1416"/>
        <w:rPr>
          <w:sz w:val="24"/>
          <w:szCs w:val="24"/>
        </w:rPr>
      </w:pPr>
      <w:r w:rsidRPr="001F3A1C">
        <w:rPr>
          <w:sz w:val="24"/>
          <w:szCs w:val="24"/>
        </w:rPr>
        <w:t xml:space="preserve">Dans un premier </w:t>
      </w:r>
      <w:r w:rsidR="00C63444">
        <w:rPr>
          <w:sz w:val="24"/>
          <w:szCs w:val="24"/>
        </w:rPr>
        <w:t>lieu</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Pr="007554F6" w:rsidRDefault="001F3A1C" w:rsidP="007554F6">
      <w:pPr>
        <w:ind w:left="1416" w:firstLine="707"/>
        <w:rPr>
          <w:sz w:val="24"/>
          <w:szCs w:val="24"/>
        </w:rPr>
      </w:pPr>
      <w:r w:rsidRPr="001F3A1C">
        <w:rPr>
          <w:sz w:val="24"/>
          <w:szCs w:val="24"/>
        </w:rPr>
        <w:t xml:space="preserve">Dans un second </w:t>
      </w:r>
      <w:r w:rsidR="00C63444">
        <w:rPr>
          <w:sz w:val="24"/>
          <w:szCs w:val="24"/>
        </w:rPr>
        <w:t>lieu</w:t>
      </w:r>
      <w:r w:rsidRPr="001F3A1C">
        <w:rPr>
          <w:sz w:val="24"/>
          <w:szCs w:val="24"/>
        </w:rPr>
        <w:t>,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bookmarkStart w:id="12" w:name="_GoBack"/>
      <w:bookmarkEnd w:id="12"/>
    </w:p>
    <w:p w:rsidR="00E2441C" w:rsidRDefault="00E2441C" w:rsidP="00082A5D">
      <w:pPr>
        <w:pStyle w:val="Titre3"/>
      </w:pPr>
      <w:bookmarkStart w:id="13" w:name="_Toc2112398"/>
      <w:r>
        <w:lastRenderedPageBreak/>
        <w:t>II. Création des relations</w:t>
      </w:r>
      <w:bookmarkEnd w:id="13"/>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92107C" w:rsidP="002E15F6">
      <w:pPr>
        <w:ind w:left="1416" w:firstLine="707"/>
        <w:rPr>
          <w:sz w:val="24"/>
          <w:szCs w:val="24"/>
        </w:rPr>
      </w:pPr>
      <w:r>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11"/>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352845" w:rsidP="002E15F6">
      <w:pPr>
        <w:ind w:left="1416" w:firstLine="707"/>
        <w:rPr>
          <w:sz w:val="24"/>
          <w:szCs w:val="24"/>
        </w:rPr>
      </w:pPr>
      <w:r>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w:t>
      </w:r>
      <w:r w:rsidR="005F5336">
        <w:rPr>
          <w:rStyle w:val="Appelnotedebasdep"/>
          <w:sz w:val="24"/>
          <w:szCs w:val="24"/>
        </w:rPr>
        <w:footnoteReference w:id="12"/>
      </w:r>
      <w:r w:rsidR="005C36CA" w:rsidRPr="00DF0BA5">
        <w:rPr>
          <w:sz w:val="24"/>
          <w:szCs w:val="24"/>
        </w:rPr>
        <w:t xml:space="preserv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13"/>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4"/>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5"/>
      </w:r>
      <w:r w:rsidR="00DF0BA5" w:rsidRPr="00DF0BA5">
        <w:rPr>
          <w:sz w:val="24"/>
          <w:szCs w:val="24"/>
        </w:rPr>
        <w:t xml:space="preserve"> pour sauvegarder et la fonction JSON.parse</w:t>
      </w:r>
      <w:r w:rsidR="00343D35">
        <w:rPr>
          <w:rStyle w:val="Appelnotedebasdep"/>
          <w:sz w:val="24"/>
          <w:szCs w:val="24"/>
        </w:rPr>
        <w:footnoteReference w:id="16"/>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lastRenderedPageBreak/>
        <w:t>A ce niveau-là, l’utilisateur peut donc créer des relations, en éditant l’entête et le contenu de celle-ci. Il peut également sauvegarder son travail et le recharger pour revenir plus tard et pouvoir poursuivre ses travaux.</w:t>
      </w: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4" w:name="_Toc2112399"/>
      <w:r>
        <w:t>III. Opérateurs de calculs simples</w:t>
      </w:r>
      <w:bookmarkEnd w:id="14"/>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7"/>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5" w:name="_Toc2112400"/>
      <w:r>
        <w:t>IV. Opérateurs plus complexes</w:t>
      </w:r>
      <w:bookmarkEnd w:id="15"/>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18"/>
      </w:r>
      <w:r w:rsidRPr="000B76CC">
        <w:rPr>
          <w:sz w:val="24"/>
          <w:szCs w:val="24"/>
        </w:rPr>
        <w:t xml:space="preserve"> et la téta-jointure</w:t>
      </w:r>
      <w:r w:rsidR="008D5F5B">
        <w:rPr>
          <w:rStyle w:val="Appelnotedebasdep"/>
          <w:sz w:val="24"/>
          <w:szCs w:val="24"/>
        </w:rPr>
        <w:footnoteReference w:id="19"/>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 xml:space="preserve">Dans un second lieu, il était temps de </w:t>
      </w:r>
      <w:r w:rsidR="00661B9C">
        <w:rPr>
          <w:sz w:val="24"/>
          <w:szCs w:val="24"/>
        </w:rPr>
        <w:t>s’occuper de la division</w:t>
      </w:r>
      <w:r w:rsidR="00225D5C">
        <w:rPr>
          <w:rStyle w:val="Appelnotedebasdep"/>
          <w:sz w:val="24"/>
          <w:szCs w:val="24"/>
        </w:rPr>
        <w:footnoteReference w:id="20"/>
      </w:r>
      <w:r w:rsidR="00661B9C">
        <w:rPr>
          <w:sz w:val="24"/>
          <w:szCs w:val="24"/>
        </w:rPr>
        <w:t xml:space="preserve">. Cet </w:t>
      </w:r>
      <w:r w:rsidRPr="000B76CC">
        <w:rPr>
          <w:sz w:val="24"/>
          <w:szCs w:val="24"/>
        </w:rPr>
        <w:t>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w:t>
      </w:r>
      <w:r w:rsidR="00145EEA" w:rsidRPr="000B76CC">
        <w:rPr>
          <w:sz w:val="24"/>
          <w:szCs w:val="24"/>
        </w:rPr>
        <w:lastRenderedPageBreak/>
        <w:t xml:space="preserve">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082A5D">
      <w:pPr>
        <w:pStyle w:val="Titre3"/>
      </w:pPr>
      <w:bookmarkStart w:id="16" w:name="_Toc2112401"/>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L’utilisateur peut aussi modifier</w:t>
      </w:r>
      <w:r w:rsidR="002E4E6F">
        <w:rPr>
          <w:rStyle w:val="Appelnotedebasdep"/>
          <w:sz w:val="24"/>
          <w:szCs w:val="24"/>
        </w:rPr>
        <w:footnoteReference w:id="21"/>
      </w:r>
      <w:r w:rsidR="007C4F87" w:rsidRPr="000D0245">
        <w:rPr>
          <w:sz w:val="24"/>
          <w:szCs w:val="24"/>
        </w:rPr>
        <w:t xml:space="preserve"> le nom des relations en ouvrant le cadenas et en double 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 xml:space="preserve">Par ailleurs, l’utilisateur, s’il le souhaite, peut trier les lignes des relations en fonctions des valeurs de la colonne choisis. Une fois le cadenas ouvert, et au survol de l’entête de la colonne souhaité pour trier, il y a deux </w:t>
      </w:r>
      <w:r w:rsidR="007C4F87" w:rsidRPr="000D0245">
        <w:rPr>
          <w:sz w:val="24"/>
          <w:szCs w:val="24"/>
        </w:rPr>
        <w:lastRenderedPageBreak/>
        <w:t>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Pr="000D0245">
        <w:rPr>
          <w:sz w:val="24"/>
          <w:szCs w:val="24"/>
        </w:rPr>
        <w:t>. Le cadenas est quelque chose de très visuel, s’il est activé on peut éditer les tables, sinon on ne peut que les déplacer. Aussi, nous avons une zone de saisi des requêtes</w:t>
      </w:r>
      <w:r w:rsidR="00C34672">
        <w:rPr>
          <w:rStyle w:val="Appelnotedebasdep"/>
          <w:sz w:val="24"/>
          <w:szCs w:val="24"/>
        </w:rPr>
        <w:footnoteReference w:id="22"/>
      </w:r>
      <w:r w:rsidRPr="000D0245">
        <w:rPr>
          <w:sz w:val="24"/>
          <w:szCs w:val="24"/>
        </w:rPr>
        <w:t xml:space="preserve">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23"/>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w:t>
      </w:r>
      <w:r w:rsidR="00E168D4">
        <w:rPr>
          <w:rStyle w:val="Appelnotedebasdep"/>
          <w:sz w:val="24"/>
          <w:szCs w:val="24"/>
        </w:rPr>
        <w:footnoteReference w:id="24"/>
      </w:r>
      <w:r w:rsidR="00E168D4">
        <w:rPr>
          <w:sz w:val="24"/>
          <w:szCs w:val="24"/>
        </w:rPr>
        <w:t xml:space="preserve"> qui permettent d’expliquer à l’utilisateur comment fonctionne certaines fonctionnalités. Cela évite de perdre l’utilisateur, lui évite aussi de s’énerver et rajoute de l’ergonomie à l’application.</w:t>
      </w:r>
    </w:p>
    <w:p w:rsidR="004F2973" w:rsidRDefault="004F2973" w:rsidP="00C5655F">
      <w:pPr>
        <w:ind w:left="1416" w:firstLine="707"/>
        <w:rPr>
          <w:sz w:val="24"/>
          <w:szCs w:val="24"/>
        </w:rPr>
      </w:pP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Default="00743D1D" w:rsidP="00743D1D"/>
    <w:p w:rsidR="00CF3127" w:rsidRPr="00743D1D" w:rsidRDefault="00CF3127" w:rsidP="00743D1D"/>
    <w:p w:rsidR="00E2441C" w:rsidRDefault="00E2441C" w:rsidP="00743D1D">
      <w:pPr>
        <w:pStyle w:val="Titre3"/>
        <w:ind w:left="708" w:firstLine="708"/>
      </w:pPr>
      <w:bookmarkStart w:id="17" w:name="_Toc2112402"/>
      <w:r>
        <w:t>VI. Parser</w:t>
      </w:r>
      <w:bookmarkEnd w:id="17"/>
    </w:p>
    <w:p w:rsidR="008D5E45" w:rsidRDefault="005F3CAB" w:rsidP="008D5E45">
      <w:r>
        <w:tab/>
      </w:r>
    </w:p>
    <w:p w:rsidR="0036708A" w:rsidRPr="001B57DE" w:rsidRDefault="0036708A" w:rsidP="001C7237">
      <w:pPr>
        <w:ind w:left="1416" w:firstLine="2"/>
        <w:rPr>
          <w:sz w:val="24"/>
          <w:szCs w:val="24"/>
        </w:rPr>
      </w:pPr>
      <w:r>
        <w:tab/>
      </w:r>
      <w:r w:rsidR="001C7237" w:rsidRPr="001B57DE">
        <w:rPr>
          <w:sz w:val="24"/>
          <w:szCs w:val="24"/>
        </w:rPr>
        <w:t>Dans un esprit de convivialité et de simplicité, nous avons mis en place un parser. L’utilisateur possèdent un espace réserver pour saisir les requêtes qu’ils souhaitent réalisés.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1C7237">
      <w:pPr>
        <w:ind w:left="1416" w:firstLine="2"/>
        <w:rPr>
          <w:sz w:val="24"/>
          <w:szCs w:val="24"/>
        </w:rPr>
      </w:pPr>
      <w:r w:rsidRPr="001B57DE">
        <w:rPr>
          <w:sz w:val="24"/>
          <w:szCs w:val="24"/>
        </w:rPr>
        <w:tab/>
        <w:t>Un parser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 par l’utilisateur. </w:t>
      </w:r>
      <w:r w:rsidR="0019507D" w:rsidRPr="001B57DE">
        <w:rPr>
          <w:sz w:val="24"/>
          <w:szCs w:val="24"/>
        </w:rPr>
        <w:t>Le parser va analyser cette structure, si l’analyse se passe bien, il va réaliser la suite des opérations ; dans notre cas, il va appeler la fonction de l’opérateur identifier pour réaliser le calcul sur deux relations saisis par l’utilisateur et afficher la nouvelle relation. Sinon, il retourne une erreur qui sera affiché via une infobulle</w:t>
      </w:r>
      <w:r w:rsidR="00FC7764" w:rsidRPr="001B57DE">
        <w:rPr>
          <w:rStyle w:val="Appelnotedebasdep"/>
          <w:sz w:val="24"/>
          <w:szCs w:val="24"/>
        </w:rPr>
        <w:footnoteReference w:id="25"/>
      </w:r>
      <w:r w:rsidR="0019507D" w:rsidRPr="001B57DE">
        <w:rPr>
          <w:sz w:val="24"/>
          <w:szCs w:val="24"/>
        </w:rPr>
        <w:t xml:space="preserv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1C7237">
      <w:pPr>
        <w:ind w:left="1416" w:firstLine="2"/>
        <w:rPr>
          <w:sz w:val="24"/>
          <w:szCs w:val="24"/>
        </w:rPr>
      </w:pPr>
      <w:r w:rsidRPr="001B57DE">
        <w:rPr>
          <w:sz w:val="24"/>
          <w:szCs w:val="24"/>
        </w:rPr>
        <w:lastRenderedPageBreak/>
        <w:tab/>
        <w:t xml:space="preserve">Maintenant, expliquons comment fonctionne le parser qui a été mise en place sur l’application web. Tout d’abord, l’utilisateur saisis sa requête et dès qu’il la consomme avec le bouton « consommer la requête » l’analyse va se mettre en place. Pour cela, chaque opération a été défini </w:t>
      </w:r>
      <w:r w:rsidR="001B57DE" w:rsidRPr="001B57DE">
        <w:rPr>
          <w:sz w:val="24"/>
          <w:szCs w:val="24"/>
        </w:rPr>
        <w:t>avec des expressions régulières et on regarde si la requête saisie correspond avec l’une d’entre elle. L’utilisateur doit donc respecter une convention pour la saisi de requête.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 à la bonne fonction qui calculs la nouvelle relation.</w:t>
      </w:r>
    </w:p>
    <w:p w:rsidR="001B57DE" w:rsidRPr="001B57DE" w:rsidRDefault="001B57DE" w:rsidP="001C7237">
      <w:pPr>
        <w:ind w:left="1416" w:firstLine="2"/>
        <w:rPr>
          <w:sz w:val="24"/>
          <w:szCs w:val="24"/>
        </w:rPr>
      </w:pPr>
    </w:p>
    <w:p w:rsidR="00A73243" w:rsidRPr="001B57DE" w:rsidRDefault="001B57DE" w:rsidP="001B57DE">
      <w:pPr>
        <w:ind w:left="1416" w:firstLine="2"/>
        <w:rPr>
          <w:sz w:val="24"/>
          <w:szCs w:val="24"/>
        </w:rPr>
      </w:pPr>
      <w:r w:rsidRPr="001B57DE">
        <w:rPr>
          <w:sz w:val="24"/>
          <w:szCs w:val="24"/>
        </w:rPr>
        <w:tab/>
        <w:t>Un mécanisme de ce type n’est pas toujours simple à implémenter. Mais, ce principe rend le site plus propre et plus efficace. Une alternative aurait été de mettre en place un système de menu défilant en fonction des tables et des opérations, mais ce système permet en convivialité.</w:t>
      </w:r>
    </w:p>
    <w:p w:rsidR="00A73243" w:rsidRDefault="00A73243" w:rsidP="008D5E45"/>
    <w:p w:rsidR="00CF3127" w:rsidRDefault="00CF3127" w:rsidP="008D5E45"/>
    <w:p w:rsidR="008D5E45" w:rsidRDefault="008D5E45" w:rsidP="008D5E45">
      <w:pPr>
        <w:pStyle w:val="Titre3"/>
      </w:pPr>
      <w:bookmarkStart w:id="18" w:name="_Toc2112403"/>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w:t>
      </w:r>
      <w:r w:rsidR="00016288">
        <w:rPr>
          <w:rStyle w:val="Appelnotedebasdep"/>
          <w:sz w:val="24"/>
          <w:szCs w:val="24"/>
        </w:rPr>
        <w:footnoteReference w:id="26"/>
      </w:r>
      <w:r w:rsidR="00EE7897" w:rsidRPr="000A228A">
        <w:rPr>
          <w:sz w:val="24"/>
          <w:szCs w:val="24"/>
        </w:rPr>
        <w:t>, pour simplifier les saisis de requête</w:t>
      </w:r>
      <w:r w:rsidR="00B023BF">
        <w:rPr>
          <w:sz w:val="24"/>
          <w:szCs w:val="24"/>
        </w:rPr>
        <w:t xml:space="preserve">. </w:t>
      </w:r>
      <w:r w:rsidR="00EE7897" w:rsidRPr="000A228A">
        <w:rPr>
          <w:sz w:val="24"/>
          <w:szCs w:val="24"/>
        </w:rPr>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 xml:space="preserve">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w:t>
      </w:r>
      <w:r w:rsidR="000A228A" w:rsidRPr="000A228A">
        <w:rPr>
          <w:sz w:val="24"/>
          <w:szCs w:val="24"/>
        </w:rPr>
        <w:lastRenderedPageBreak/>
        <w:t>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082A5D">
      <w:pPr>
        <w:pStyle w:val="Titre2"/>
        <w:ind w:left="0" w:firstLine="708"/>
      </w:pPr>
      <w:bookmarkStart w:id="19" w:name="_Toc2112404"/>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27"/>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Pr="00743D1D" w:rsidRDefault="00013BC3" w:rsidP="0064468C">
      <w:pPr>
        <w:ind w:left="0" w:firstLine="0"/>
      </w:pPr>
    </w:p>
    <w:p w:rsidR="00E2441C" w:rsidRDefault="00E2441C" w:rsidP="00082A5D">
      <w:pPr>
        <w:pStyle w:val="Titre1"/>
        <w:numPr>
          <w:ilvl w:val="0"/>
          <w:numId w:val="1"/>
        </w:numPr>
      </w:pPr>
      <w:bookmarkStart w:id="20" w:name="_Toc2112405"/>
      <w:r>
        <w:lastRenderedPageBreak/>
        <w:t>Résultats &amp; état du projet</w:t>
      </w:r>
      <w:bookmarkEnd w:id="20"/>
    </w:p>
    <w:p w:rsidR="000B3F06" w:rsidRDefault="000B3F06" w:rsidP="00743D1D"/>
    <w:p w:rsidR="00743D1D" w:rsidRDefault="000B3F06" w:rsidP="00743D1D">
      <w:pPr>
        <w:rPr>
          <w:sz w:val="24"/>
          <w:szCs w:val="24"/>
        </w:rPr>
      </w:pPr>
      <w:r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Pr="00EB1DF7">
        <w:rPr>
          <w:rStyle w:val="Appelnotedebasdep"/>
          <w:sz w:val="24"/>
          <w:szCs w:val="24"/>
        </w:rPr>
        <w:footnoteReference w:id="28"/>
      </w:r>
      <w:r w:rsidRPr="00EB1DF7">
        <w:rPr>
          <w:sz w:val="24"/>
          <w:szCs w:val="24"/>
        </w:rPr>
        <w:t xml:space="preserve"> a été mise en ligne et est accessible p</w:t>
      </w:r>
      <w:r w:rsidR="007B0043">
        <w:rPr>
          <w:sz w:val="24"/>
          <w:szCs w:val="24"/>
        </w:rPr>
        <w:t>ar</w:t>
      </w:r>
      <w:r w:rsidRPr="00EB1DF7">
        <w:rPr>
          <w:sz w:val="24"/>
          <w:szCs w:val="24"/>
        </w:rPr>
        <w:t xml:space="preserve"> tout le monde</w:t>
      </w:r>
      <w:r w:rsidR="00444CC2" w:rsidRPr="00EB1DF7">
        <w:rPr>
          <w:sz w:val="24"/>
          <w:szCs w:val="24"/>
        </w:rPr>
        <w:t>. Toutes les fonctionnalités stipulés dans le cahier des charges ont été réalisé.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xml:space="preserve">. Les étudiant de Licence 1 informatique possèdent donc un outil qui leur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E2441C" w:rsidP="00082A5D">
      <w:pPr>
        <w:pStyle w:val="Titre1"/>
        <w:numPr>
          <w:ilvl w:val="0"/>
          <w:numId w:val="1"/>
        </w:numPr>
      </w:pPr>
      <w:bookmarkStart w:id="21" w:name="_Toc2112406"/>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D47090">
        <w:rPr>
          <w:sz w:val="24"/>
          <w:szCs w:val="24"/>
        </w:rPr>
        <w:t xml:space="preserve">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9812BA" w:rsidRDefault="0028637B" w:rsidP="0028637B">
      <w:pPr>
        <w:pStyle w:val="Titre1"/>
        <w:ind w:left="0" w:firstLine="0"/>
      </w:pPr>
      <w:bookmarkStart w:id="22" w:name="_Toc2112407"/>
      <w:r>
        <w:lastRenderedPageBreak/>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19"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20"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21"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22"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23"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bookmarkStart w:id="23" w:name="_Toc2112408"/>
      <w:r>
        <w:t>Annexes</w:t>
      </w:r>
      <w:bookmarkEnd w:id="23"/>
    </w:p>
    <w:p w:rsidR="00992766" w:rsidRPr="00992766" w:rsidRDefault="00992766" w:rsidP="00992766">
      <w:pPr>
        <w:ind w:left="0" w:firstLine="0"/>
      </w:pPr>
    </w:p>
    <w:p w:rsidR="0028637B" w:rsidRDefault="0028637B" w:rsidP="0028637B">
      <w:pPr>
        <w:ind w:left="0" w:firstLine="0"/>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relations sur sont en écran et réalisé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Pr="007554F6" w:rsidRDefault="00F31742"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583300" w:rsidRPr="00583300" w:rsidRDefault="00583300" w:rsidP="009812BA">
      <w:pPr>
        <w:ind w:left="0" w:firstLine="0"/>
        <w:rPr>
          <w:sz w:val="24"/>
          <w:szCs w:val="24"/>
          <w:lang w:val="en-CA"/>
        </w:rPr>
      </w:pPr>
      <w:r>
        <w:rPr>
          <w:sz w:val="24"/>
          <w:szCs w:val="24"/>
          <w:lang w:val="en-CA"/>
        </w:rPr>
        <w:tab/>
      </w: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A87602">
      <w:headerReference w:type="default" r:id="rId24"/>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68A" w:rsidRDefault="0089268A" w:rsidP="00967823">
      <w:r>
        <w:separator/>
      </w:r>
    </w:p>
  </w:endnote>
  <w:endnote w:type="continuationSeparator" w:id="0">
    <w:p w:rsidR="0089268A" w:rsidRDefault="0089268A"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1718C8" w:rsidRDefault="001718C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554F6">
              <w:rPr>
                <w:b/>
                <w:bCs/>
                <w:noProof/>
              </w:rPr>
              <w:t>14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554F6">
              <w:rPr>
                <w:b/>
                <w:bCs/>
                <w:noProof/>
              </w:rPr>
              <w:t>24</w:t>
            </w:r>
            <w:r>
              <w:rPr>
                <w:b/>
                <w:bCs/>
                <w:sz w:val="24"/>
                <w:szCs w:val="24"/>
              </w:rPr>
              <w:fldChar w:fldCharType="end"/>
            </w:r>
          </w:p>
        </w:sdtContent>
      </w:sdt>
    </w:sdtContent>
  </w:sdt>
  <w:p w:rsidR="001718C8" w:rsidRDefault="001718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68A" w:rsidRDefault="0089268A" w:rsidP="00967823">
      <w:r>
        <w:separator/>
      </w:r>
    </w:p>
  </w:footnote>
  <w:footnote w:type="continuationSeparator" w:id="0">
    <w:p w:rsidR="0089268A" w:rsidRDefault="0089268A" w:rsidP="00967823">
      <w:r>
        <w:continuationSeparator/>
      </w:r>
    </w:p>
  </w:footnote>
  <w:footnote w:id="1">
    <w:p w:rsidR="001718C8" w:rsidRDefault="001718C8">
      <w:pPr>
        <w:pStyle w:val="Notedebasdepage"/>
      </w:pPr>
      <w:r>
        <w:rPr>
          <w:rStyle w:val="Appelnotedebasdep"/>
        </w:rPr>
        <w:footnoteRef/>
      </w:r>
      <w:r>
        <w:t xml:space="preserve"> Un schéma de relation est présent en table des figures (Figure 1) à la page 4.</w:t>
      </w:r>
    </w:p>
  </w:footnote>
  <w:footnote w:id="2">
    <w:p w:rsidR="001718C8" w:rsidRDefault="001718C8">
      <w:pPr>
        <w:pStyle w:val="Notedebasdepage"/>
      </w:pPr>
      <w:r>
        <w:rPr>
          <w:rStyle w:val="Appelnotedebasdep"/>
        </w:rPr>
        <w:footnoteRef/>
      </w:r>
      <w:r>
        <w:t xml:space="preserve"> Mécanisme qui permet de déplacer une relation avec la souris</w:t>
      </w:r>
    </w:p>
  </w:footnote>
  <w:footnote w:id="3">
    <w:p w:rsidR="001718C8" w:rsidRDefault="001718C8">
      <w:pPr>
        <w:pStyle w:val="Notedebasdepage"/>
      </w:pPr>
      <w:r>
        <w:rPr>
          <w:rStyle w:val="Appelnotedebasdep"/>
        </w:rPr>
        <w:footnoteRef/>
      </w:r>
      <w:r>
        <w:t xml:space="preserve"> Possibilité d’éditer les attributs, les t-uplets et le nom des relations</w:t>
      </w:r>
    </w:p>
  </w:footnote>
  <w:footnote w:id="4">
    <w:p w:rsidR="001718C8" w:rsidRDefault="001718C8">
      <w:pPr>
        <w:pStyle w:val="Notedebasdepage"/>
      </w:pPr>
      <w:r>
        <w:rPr>
          <w:rStyle w:val="Appelnotedebasdep"/>
        </w:rPr>
        <w:footnoteRef/>
      </w:r>
      <w:r>
        <w:t xml:space="preserve"> Ici, on parle de l’intersection, l’union, la différence et le produit cartésien</w:t>
      </w:r>
    </w:p>
  </w:footnote>
  <w:footnote w:id="5">
    <w:p w:rsidR="001718C8" w:rsidRDefault="001718C8">
      <w:pPr>
        <w:pStyle w:val="Notedebasdepage"/>
      </w:pPr>
      <w:r>
        <w:rPr>
          <w:rStyle w:val="Appelnotedebasdep"/>
        </w:rPr>
        <w:footnoteRef/>
      </w:r>
      <w:r>
        <w:t xml:space="preserve"> Les différentes jointures sont : jointure naturelle, équijointure et téta-jointure</w:t>
      </w:r>
    </w:p>
  </w:footnote>
  <w:footnote w:id="6">
    <w:p w:rsidR="001718C8" w:rsidRDefault="001718C8">
      <w:pPr>
        <w:pStyle w:val="Notedebasdepage"/>
      </w:pPr>
      <w:r>
        <w:rPr>
          <w:rStyle w:val="Appelnotedebasdep"/>
        </w:rPr>
        <w:footnoteRef/>
      </w:r>
      <w:r>
        <w:t xml:space="preserve"> Diagramme de </w:t>
      </w:r>
      <w:r w:rsidR="00660896">
        <w:t xml:space="preserve">la </w:t>
      </w:r>
      <w:r>
        <w:t>classe</w:t>
      </w:r>
      <w:r w:rsidR="00660896">
        <w:t xml:space="preserve"> « relation »</w:t>
      </w:r>
      <w:r>
        <w:t xml:space="preserve"> (Figure 9) présent en page 7</w:t>
      </w:r>
    </w:p>
  </w:footnote>
  <w:footnote w:id="7">
    <w:p w:rsidR="001718C8" w:rsidRDefault="001718C8">
      <w:pPr>
        <w:pStyle w:val="Notedebasdepage"/>
      </w:pPr>
      <w:r>
        <w:rPr>
          <w:rStyle w:val="Appelnotedebasdep"/>
        </w:rPr>
        <w:footnoteRef/>
      </w:r>
      <w:r>
        <w:t xml:space="preserve"> Il y aura bien C clé et non C+1, le premier indice commence à 0 avec clé « E0 »</w:t>
      </w:r>
    </w:p>
  </w:footnote>
  <w:footnote w:id="8">
    <w:p w:rsidR="00244B70" w:rsidRDefault="00244B70">
      <w:pPr>
        <w:pStyle w:val="Notedebasdepage"/>
      </w:pPr>
      <w:r>
        <w:rPr>
          <w:rStyle w:val="Appelnotedebasdep"/>
        </w:rPr>
        <w:footnoteRef/>
      </w:r>
      <w:r>
        <w:t xml:space="preserve"> Les états d’une relation</w:t>
      </w:r>
      <w:r w:rsidR="00000213">
        <w:t> :</w:t>
      </w:r>
      <w:r>
        <w:t xml:space="preserve"> </w:t>
      </w:r>
      <w:r w:rsidR="00000213">
        <w:t>réduit</w:t>
      </w:r>
      <w:r>
        <w:t xml:space="preserve"> ou visible </w:t>
      </w:r>
    </w:p>
  </w:footnote>
  <w:footnote w:id="9">
    <w:p w:rsidR="00660896" w:rsidRDefault="00660896">
      <w:pPr>
        <w:pStyle w:val="Notedebasdepage"/>
      </w:pPr>
      <w:r>
        <w:rPr>
          <w:rStyle w:val="Appelnotedebasdep"/>
        </w:rPr>
        <w:footnoteRef/>
      </w:r>
      <w:r>
        <w:t xml:space="preserve"> Modèle complet (Figure f) présent en page P</w:t>
      </w:r>
    </w:p>
  </w:footnote>
  <w:footnote w:id="10">
    <w:p w:rsidR="00A87E41" w:rsidRDefault="00A87E41">
      <w:pPr>
        <w:pStyle w:val="Notedebasdepage"/>
      </w:pPr>
      <w:r>
        <w:rPr>
          <w:rStyle w:val="Appelnotedebasdep"/>
        </w:rPr>
        <w:footnoteRef/>
      </w:r>
      <w:r>
        <w:t xml:space="preserve"> Ce mécanisme est expliqué au paragraphe 3A5</w:t>
      </w:r>
    </w:p>
  </w:footnote>
  <w:footnote w:id="11">
    <w:p w:rsidR="001718C8" w:rsidRDefault="001718C8">
      <w:pPr>
        <w:pStyle w:val="Notedebasdepage"/>
      </w:pPr>
      <w:r>
        <w:rPr>
          <w:rStyle w:val="Appelnotedebasdep"/>
        </w:rPr>
        <w:footnoteRef/>
      </w:r>
      <w:r>
        <w:t xml:space="preserve"> Figure illustrant comment ajouter une relation (Figure F) en page X</w:t>
      </w:r>
    </w:p>
  </w:footnote>
  <w:footnote w:id="12">
    <w:p w:rsidR="001718C8" w:rsidRDefault="001718C8">
      <w:pPr>
        <w:pStyle w:val="Notedebasdepage"/>
      </w:pPr>
      <w:r>
        <w:rPr>
          <w:rStyle w:val="Appelnotedebasdep"/>
        </w:rPr>
        <w:footnoteRef/>
      </w:r>
      <w:r>
        <w:t xml:space="preserve"> Espace mémoire permettant de stocker des données dans le navigateur</w:t>
      </w:r>
    </w:p>
  </w:footnote>
  <w:footnote w:id="13">
    <w:p w:rsidR="001718C8" w:rsidRDefault="001718C8" w:rsidP="00B1520F">
      <w:pPr>
        <w:pStyle w:val="Notedebasdepage"/>
      </w:pPr>
      <w:r>
        <w:rPr>
          <w:rStyle w:val="Appelnotedebasdep"/>
        </w:rPr>
        <w:footnoteRef/>
      </w:r>
      <w:r>
        <w:t xml:space="preserve"> Les blancs, en informatique, sont les espaces, retour à la ligne et tabulations</w:t>
      </w:r>
    </w:p>
  </w:footnote>
  <w:footnote w:id="14">
    <w:p w:rsidR="001718C8" w:rsidRDefault="001718C8">
      <w:pPr>
        <w:pStyle w:val="Notedebasdepage"/>
      </w:pPr>
      <w:r>
        <w:rPr>
          <w:rStyle w:val="Appelnotedebasdep"/>
        </w:rPr>
        <w:footnoteRef/>
      </w:r>
      <w:r>
        <w:t xml:space="preserve"> Tous qui n’est pas des chiffres ou des lettres</w:t>
      </w:r>
    </w:p>
  </w:footnote>
  <w:footnote w:id="15">
    <w:p w:rsidR="001718C8" w:rsidRDefault="001718C8">
      <w:pPr>
        <w:pStyle w:val="Notedebasdepage"/>
      </w:pPr>
      <w:r>
        <w:rPr>
          <w:rStyle w:val="Appelnotedebasdep"/>
        </w:rPr>
        <w:footnoteRef/>
      </w:r>
      <w:r>
        <w:t xml:space="preserve"> Convertit une valeur JavaScript en chaîne JSON</w:t>
      </w:r>
    </w:p>
  </w:footnote>
  <w:footnote w:id="16">
    <w:p w:rsidR="001718C8" w:rsidRDefault="001718C8" w:rsidP="00343D35">
      <w:pPr>
        <w:pStyle w:val="Notedebasdepage"/>
        <w:ind w:left="1416" w:firstLine="2"/>
      </w:pPr>
      <w:r>
        <w:rPr>
          <w:rStyle w:val="Appelnotedebasdep"/>
        </w:rPr>
        <w:footnoteRef/>
      </w:r>
      <w:r>
        <w:t xml:space="preserve"> Analyse une chaine de caractères JSON et construit la valeur JavaScript ou l’objet décrit par cette chaîne</w:t>
      </w:r>
    </w:p>
  </w:footnote>
  <w:footnote w:id="17">
    <w:p w:rsidR="001718C8" w:rsidRDefault="001718C8">
      <w:pPr>
        <w:pStyle w:val="Notedebasdepage"/>
      </w:pPr>
      <w:r>
        <w:rPr>
          <w:rStyle w:val="Appelnotedebasdep"/>
        </w:rPr>
        <w:footnoteRef/>
      </w:r>
      <w:r>
        <w:t xml:space="preserve"> Nombre de t-uplets d’une relation</w:t>
      </w:r>
    </w:p>
  </w:footnote>
  <w:footnote w:id="18">
    <w:p w:rsidR="001718C8" w:rsidRDefault="001718C8">
      <w:pPr>
        <w:pStyle w:val="Notedebasdepage"/>
      </w:pPr>
      <w:r>
        <w:rPr>
          <w:rStyle w:val="Appelnotedebasdep"/>
        </w:rPr>
        <w:footnoteRef/>
      </w:r>
      <w:r>
        <w:t xml:space="preserve"> Un schéma de code de l’équijointure est présent à la table des figures (Figure 4) en page 5</w:t>
      </w:r>
    </w:p>
  </w:footnote>
  <w:footnote w:id="19">
    <w:p w:rsidR="001718C8" w:rsidRDefault="001718C8" w:rsidP="00595B18">
      <w:pPr>
        <w:pStyle w:val="Notedebasdepage"/>
        <w:ind w:left="1418" w:firstLine="0"/>
      </w:pPr>
      <w:r>
        <w:rPr>
          <w:rStyle w:val="Appelnotedebasdep"/>
        </w:rPr>
        <w:footnoteRef/>
      </w:r>
      <w:r>
        <w:t xml:space="preserve"> Un schéma de code de la téta-jointure est présent à la table des figures (Figure 5) en page 5</w:t>
      </w:r>
    </w:p>
  </w:footnote>
  <w:footnote w:id="20">
    <w:p w:rsidR="001718C8" w:rsidRDefault="001718C8">
      <w:pPr>
        <w:pStyle w:val="Notedebasdepage"/>
      </w:pPr>
      <w:r>
        <w:rPr>
          <w:rStyle w:val="Appelnotedebasdep"/>
        </w:rPr>
        <w:footnoteRef/>
      </w:r>
      <w:r>
        <w:t xml:space="preserve"> Un schéma de code est présent à la table des figures (figure 6) à la page 5</w:t>
      </w:r>
    </w:p>
  </w:footnote>
  <w:footnote w:id="21">
    <w:p w:rsidR="001718C8" w:rsidRDefault="001718C8" w:rsidP="001C7237">
      <w:pPr>
        <w:pStyle w:val="Notedebasdepage"/>
        <w:ind w:left="1416" w:firstLine="0"/>
      </w:pPr>
      <w:r>
        <w:rPr>
          <w:rStyle w:val="Appelnotedebasdep"/>
        </w:rPr>
        <w:footnoteRef/>
      </w:r>
      <w:r>
        <w:t xml:space="preserve"> Un schéma de relation expliquant ce point est présent à la table des figures (Figure 1) en page 4</w:t>
      </w:r>
    </w:p>
  </w:footnote>
  <w:footnote w:id="22">
    <w:p w:rsidR="001718C8" w:rsidRDefault="001718C8" w:rsidP="00C34672">
      <w:pPr>
        <w:pStyle w:val="Notedebasdepage"/>
        <w:ind w:left="1416" w:firstLine="2"/>
      </w:pPr>
      <w:r>
        <w:rPr>
          <w:rStyle w:val="Appelnotedebasdep"/>
        </w:rPr>
        <w:footnoteRef/>
      </w:r>
      <w:r>
        <w:t xml:space="preserve"> Un schéma des différentes zones de l’application est présent à la table des figures (Figure 7) en page 5</w:t>
      </w:r>
    </w:p>
  </w:footnote>
  <w:footnote w:id="23">
    <w:p w:rsidR="001718C8" w:rsidRDefault="001718C8" w:rsidP="000A1CF1">
      <w:pPr>
        <w:pStyle w:val="Notedebasdepage"/>
        <w:ind w:left="1416" w:firstLine="2"/>
      </w:pPr>
      <w:r>
        <w:rPr>
          <w:rStyle w:val="Appelnotedebasdep"/>
        </w:rPr>
        <w:footnoteRef/>
      </w:r>
      <w:r>
        <w:t xml:space="preserve"> Un schéma précisant la position du bouton est présent à la table des figures (Figure 8) en page 6</w:t>
      </w:r>
    </w:p>
  </w:footnote>
  <w:footnote w:id="24">
    <w:p w:rsidR="001718C8" w:rsidRDefault="001718C8">
      <w:pPr>
        <w:pStyle w:val="Notedebasdepage"/>
      </w:pPr>
      <w:r>
        <w:rPr>
          <w:rStyle w:val="Appelnotedebasdep"/>
        </w:rPr>
        <w:footnoteRef/>
      </w:r>
      <w:r>
        <w:t xml:space="preserve"> Exemples de différentes infobulles (Figure 2 &amp; 3) en page 4</w:t>
      </w:r>
    </w:p>
  </w:footnote>
  <w:footnote w:id="25">
    <w:p w:rsidR="001718C8" w:rsidRDefault="001718C8">
      <w:pPr>
        <w:pStyle w:val="Notedebasdepage"/>
      </w:pPr>
      <w:r>
        <w:rPr>
          <w:rStyle w:val="Appelnotedebasdep"/>
        </w:rPr>
        <w:footnoteRef/>
      </w:r>
      <w:r>
        <w:t xml:space="preserve"> Exemples de différentes infobulles (Figure 2 &amp; 3) en page 4</w:t>
      </w:r>
    </w:p>
  </w:footnote>
  <w:footnote w:id="26">
    <w:p w:rsidR="001718C8" w:rsidRDefault="001718C8">
      <w:pPr>
        <w:pStyle w:val="Notedebasdepage"/>
      </w:pPr>
      <w:r>
        <w:rPr>
          <w:rStyle w:val="Appelnotedebasdep"/>
        </w:rPr>
        <w:footnoteRef/>
      </w:r>
      <w:r>
        <w:t xml:space="preserve"> Expliqué au paragraphe 3.A.VI</w:t>
      </w:r>
    </w:p>
  </w:footnote>
  <w:footnote w:id="27">
    <w:p w:rsidR="001718C8" w:rsidRDefault="001718C8">
      <w:pPr>
        <w:pStyle w:val="Notedebasdepage"/>
      </w:pPr>
      <w:r>
        <w:rPr>
          <w:rStyle w:val="Appelnotedebasdep"/>
        </w:rPr>
        <w:footnoteRef/>
      </w:r>
      <w:r>
        <w:t xml:space="preserve"> Le modèle actuel est expliqué et détaille au paragraphe 2.C</w:t>
      </w:r>
    </w:p>
  </w:footnote>
  <w:footnote w:id="28">
    <w:p w:rsidR="001718C8" w:rsidRDefault="001718C8">
      <w:pPr>
        <w:pStyle w:val="Notedebasdepage"/>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8C8" w:rsidRDefault="001718C8"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1718C8" w:rsidRDefault="001718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6622"/>
    <w:rsid w:val="00013BC3"/>
    <w:rsid w:val="00016288"/>
    <w:rsid w:val="0001630D"/>
    <w:rsid w:val="000179F8"/>
    <w:rsid w:val="00032B32"/>
    <w:rsid w:val="0004232B"/>
    <w:rsid w:val="0006311B"/>
    <w:rsid w:val="00075980"/>
    <w:rsid w:val="00077C4A"/>
    <w:rsid w:val="0008133D"/>
    <w:rsid w:val="00082A5D"/>
    <w:rsid w:val="000873AA"/>
    <w:rsid w:val="00090E98"/>
    <w:rsid w:val="00092A43"/>
    <w:rsid w:val="00094BF3"/>
    <w:rsid w:val="000A1CF1"/>
    <w:rsid w:val="000A228A"/>
    <w:rsid w:val="000A2DD0"/>
    <w:rsid w:val="000A4D53"/>
    <w:rsid w:val="000B1DF2"/>
    <w:rsid w:val="000B2C63"/>
    <w:rsid w:val="000B3F06"/>
    <w:rsid w:val="000B76CC"/>
    <w:rsid w:val="000D0245"/>
    <w:rsid w:val="000D182A"/>
    <w:rsid w:val="000D714F"/>
    <w:rsid w:val="00101114"/>
    <w:rsid w:val="00101B37"/>
    <w:rsid w:val="00105F5E"/>
    <w:rsid w:val="00121220"/>
    <w:rsid w:val="001271F9"/>
    <w:rsid w:val="001307CB"/>
    <w:rsid w:val="001312F7"/>
    <w:rsid w:val="00136D96"/>
    <w:rsid w:val="00140454"/>
    <w:rsid w:val="001452A9"/>
    <w:rsid w:val="00145EEA"/>
    <w:rsid w:val="001476E3"/>
    <w:rsid w:val="001718C8"/>
    <w:rsid w:val="0019507D"/>
    <w:rsid w:val="001A1D19"/>
    <w:rsid w:val="001B441C"/>
    <w:rsid w:val="001B57DE"/>
    <w:rsid w:val="001C05E1"/>
    <w:rsid w:val="001C712E"/>
    <w:rsid w:val="001C7237"/>
    <w:rsid w:val="001C7A7B"/>
    <w:rsid w:val="001D428C"/>
    <w:rsid w:val="001F3A1C"/>
    <w:rsid w:val="001F6E4A"/>
    <w:rsid w:val="0021387F"/>
    <w:rsid w:val="00217A5E"/>
    <w:rsid w:val="00225D5C"/>
    <w:rsid w:val="0023451E"/>
    <w:rsid w:val="00237C5B"/>
    <w:rsid w:val="0024090D"/>
    <w:rsid w:val="002421E5"/>
    <w:rsid w:val="00244B70"/>
    <w:rsid w:val="00261DC6"/>
    <w:rsid w:val="0028508C"/>
    <w:rsid w:val="00285145"/>
    <w:rsid w:val="0028637B"/>
    <w:rsid w:val="0029669E"/>
    <w:rsid w:val="002A2850"/>
    <w:rsid w:val="002A47B3"/>
    <w:rsid w:val="002B3813"/>
    <w:rsid w:val="002B5C29"/>
    <w:rsid w:val="002C45E0"/>
    <w:rsid w:val="002E15F6"/>
    <w:rsid w:val="002E24E5"/>
    <w:rsid w:val="002E2EFE"/>
    <w:rsid w:val="002E4E6F"/>
    <w:rsid w:val="002F1910"/>
    <w:rsid w:val="002F19D0"/>
    <w:rsid w:val="00302D3A"/>
    <w:rsid w:val="003052C9"/>
    <w:rsid w:val="003057D3"/>
    <w:rsid w:val="00310EA1"/>
    <w:rsid w:val="003115B7"/>
    <w:rsid w:val="00312642"/>
    <w:rsid w:val="0031559E"/>
    <w:rsid w:val="00325B53"/>
    <w:rsid w:val="00336331"/>
    <w:rsid w:val="00343D35"/>
    <w:rsid w:val="00352845"/>
    <w:rsid w:val="00354651"/>
    <w:rsid w:val="00362857"/>
    <w:rsid w:val="003628DC"/>
    <w:rsid w:val="00362B58"/>
    <w:rsid w:val="0036708A"/>
    <w:rsid w:val="00367717"/>
    <w:rsid w:val="003719F1"/>
    <w:rsid w:val="00387959"/>
    <w:rsid w:val="003B1562"/>
    <w:rsid w:val="003C79A6"/>
    <w:rsid w:val="003D220B"/>
    <w:rsid w:val="003E2D3F"/>
    <w:rsid w:val="003F0F7D"/>
    <w:rsid w:val="003F4B4A"/>
    <w:rsid w:val="004000DE"/>
    <w:rsid w:val="00410952"/>
    <w:rsid w:val="00410FF6"/>
    <w:rsid w:val="00414E51"/>
    <w:rsid w:val="0041551E"/>
    <w:rsid w:val="00424344"/>
    <w:rsid w:val="004277C9"/>
    <w:rsid w:val="004375C9"/>
    <w:rsid w:val="00442DAB"/>
    <w:rsid w:val="00443041"/>
    <w:rsid w:val="00444CC2"/>
    <w:rsid w:val="004512EA"/>
    <w:rsid w:val="00453D50"/>
    <w:rsid w:val="004625ED"/>
    <w:rsid w:val="0046279E"/>
    <w:rsid w:val="00467A6C"/>
    <w:rsid w:val="004942DF"/>
    <w:rsid w:val="004A2930"/>
    <w:rsid w:val="004A70D1"/>
    <w:rsid w:val="004D3F29"/>
    <w:rsid w:val="004E3B9F"/>
    <w:rsid w:val="004E4BA9"/>
    <w:rsid w:val="004E5877"/>
    <w:rsid w:val="004F2973"/>
    <w:rsid w:val="00500D87"/>
    <w:rsid w:val="005148CB"/>
    <w:rsid w:val="0052536F"/>
    <w:rsid w:val="00540084"/>
    <w:rsid w:val="0055033C"/>
    <w:rsid w:val="00552942"/>
    <w:rsid w:val="005546C0"/>
    <w:rsid w:val="0055474D"/>
    <w:rsid w:val="005550D1"/>
    <w:rsid w:val="00555B77"/>
    <w:rsid w:val="0055679F"/>
    <w:rsid w:val="00561F25"/>
    <w:rsid w:val="00567FF7"/>
    <w:rsid w:val="00583300"/>
    <w:rsid w:val="00595B18"/>
    <w:rsid w:val="005A3021"/>
    <w:rsid w:val="005B7C31"/>
    <w:rsid w:val="005C36CA"/>
    <w:rsid w:val="005E561F"/>
    <w:rsid w:val="005E7D86"/>
    <w:rsid w:val="005F2812"/>
    <w:rsid w:val="005F28E5"/>
    <w:rsid w:val="005F3CAB"/>
    <w:rsid w:val="005F5336"/>
    <w:rsid w:val="005F5965"/>
    <w:rsid w:val="00601FEF"/>
    <w:rsid w:val="006135DE"/>
    <w:rsid w:val="0061460C"/>
    <w:rsid w:val="0062152F"/>
    <w:rsid w:val="0064468C"/>
    <w:rsid w:val="00646F08"/>
    <w:rsid w:val="00652F35"/>
    <w:rsid w:val="00660896"/>
    <w:rsid w:val="0066133E"/>
    <w:rsid w:val="00661B9C"/>
    <w:rsid w:val="00671796"/>
    <w:rsid w:val="006858E6"/>
    <w:rsid w:val="00690C48"/>
    <w:rsid w:val="006915F5"/>
    <w:rsid w:val="006A1704"/>
    <w:rsid w:val="006B04D7"/>
    <w:rsid w:val="006B54F3"/>
    <w:rsid w:val="006C20B9"/>
    <w:rsid w:val="006D249F"/>
    <w:rsid w:val="006D5F70"/>
    <w:rsid w:val="006D6206"/>
    <w:rsid w:val="006E054C"/>
    <w:rsid w:val="006E0946"/>
    <w:rsid w:val="006E3673"/>
    <w:rsid w:val="006E67E8"/>
    <w:rsid w:val="006E7AB2"/>
    <w:rsid w:val="006F0670"/>
    <w:rsid w:val="006F5853"/>
    <w:rsid w:val="0070373D"/>
    <w:rsid w:val="00707AFA"/>
    <w:rsid w:val="00707B6F"/>
    <w:rsid w:val="00725746"/>
    <w:rsid w:val="00725DDB"/>
    <w:rsid w:val="00733531"/>
    <w:rsid w:val="00743D1D"/>
    <w:rsid w:val="00753995"/>
    <w:rsid w:val="00754C40"/>
    <w:rsid w:val="007554F6"/>
    <w:rsid w:val="007635FD"/>
    <w:rsid w:val="0076719E"/>
    <w:rsid w:val="007720C3"/>
    <w:rsid w:val="007732BF"/>
    <w:rsid w:val="0078133F"/>
    <w:rsid w:val="00786B89"/>
    <w:rsid w:val="007909D4"/>
    <w:rsid w:val="00794A90"/>
    <w:rsid w:val="007A4D80"/>
    <w:rsid w:val="007A5159"/>
    <w:rsid w:val="007B0043"/>
    <w:rsid w:val="007B5332"/>
    <w:rsid w:val="007C4F87"/>
    <w:rsid w:val="007D15ED"/>
    <w:rsid w:val="007D4E3A"/>
    <w:rsid w:val="007D75E3"/>
    <w:rsid w:val="007D769E"/>
    <w:rsid w:val="007E0853"/>
    <w:rsid w:val="007F19E7"/>
    <w:rsid w:val="007F6877"/>
    <w:rsid w:val="0080015D"/>
    <w:rsid w:val="0081389D"/>
    <w:rsid w:val="008160F6"/>
    <w:rsid w:val="00816849"/>
    <w:rsid w:val="00817F82"/>
    <w:rsid w:val="00822D20"/>
    <w:rsid w:val="00833ADD"/>
    <w:rsid w:val="00835A66"/>
    <w:rsid w:val="00836973"/>
    <w:rsid w:val="008527E1"/>
    <w:rsid w:val="00861D7E"/>
    <w:rsid w:val="008635DE"/>
    <w:rsid w:val="00866F57"/>
    <w:rsid w:val="00873725"/>
    <w:rsid w:val="00876C81"/>
    <w:rsid w:val="00884273"/>
    <w:rsid w:val="00886540"/>
    <w:rsid w:val="0089268A"/>
    <w:rsid w:val="00895F71"/>
    <w:rsid w:val="008A5676"/>
    <w:rsid w:val="008B1F48"/>
    <w:rsid w:val="008B5BBD"/>
    <w:rsid w:val="008C0AE3"/>
    <w:rsid w:val="008C6242"/>
    <w:rsid w:val="008C7FEC"/>
    <w:rsid w:val="008D5E45"/>
    <w:rsid w:val="008D5F5B"/>
    <w:rsid w:val="008F5120"/>
    <w:rsid w:val="008F5262"/>
    <w:rsid w:val="00901965"/>
    <w:rsid w:val="0090221B"/>
    <w:rsid w:val="00903941"/>
    <w:rsid w:val="00914007"/>
    <w:rsid w:val="0091601C"/>
    <w:rsid w:val="0092107C"/>
    <w:rsid w:val="009228E3"/>
    <w:rsid w:val="00932F6F"/>
    <w:rsid w:val="00946F2F"/>
    <w:rsid w:val="0095411B"/>
    <w:rsid w:val="00963BE5"/>
    <w:rsid w:val="00967823"/>
    <w:rsid w:val="00973E6D"/>
    <w:rsid w:val="009812BA"/>
    <w:rsid w:val="00982CCF"/>
    <w:rsid w:val="00985835"/>
    <w:rsid w:val="009908FF"/>
    <w:rsid w:val="00992766"/>
    <w:rsid w:val="009A0ADB"/>
    <w:rsid w:val="009A0D71"/>
    <w:rsid w:val="009A13B1"/>
    <w:rsid w:val="009A2509"/>
    <w:rsid w:val="009A2C03"/>
    <w:rsid w:val="009A3E76"/>
    <w:rsid w:val="009A784A"/>
    <w:rsid w:val="009B198B"/>
    <w:rsid w:val="009D38D7"/>
    <w:rsid w:val="009D5194"/>
    <w:rsid w:val="009E3FD7"/>
    <w:rsid w:val="009E73B5"/>
    <w:rsid w:val="009E76AE"/>
    <w:rsid w:val="009F0464"/>
    <w:rsid w:val="00A1565F"/>
    <w:rsid w:val="00A17B80"/>
    <w:rsid w:val="00A22964"/>
    <w:rsid w:val="00A261C2"/>
    <w:rsid w:val="00A473FE"/>
    <w:rsid w:val="00A63082"/>
    <w:rsid w:val="00A64DA0"/>
    <w:rsid w:val="00A66474"/>
    <w:rsid w:val="00A73243"/>
    <w:rsid w:val="00A81E54"/>
    <w:rsid w:val="00A82739"/>
    <w:rsid w:val="00A87602"/>
    <w:rsid w:val="00A87DC5"/>
    <w:rsid w:val="00A87E41"/>
    <w:rsid w:val="00AA1477"/>
    <w:rsid w:val="00AB2EBA"/>
    <w:rsid w:val="00AB2EC4"/>
    <w:rsid w:val="00AB6932"/>
    <w:rsid w:val="00AC00DB"/>
    <w:rsid w:val="00AC0480"/>
    <w:rsid w:val="00AC0721"/>
    <w:rsid w:val="00AC3370"/>
    <w:rsid w:val="00AE2985"/>
    <w:rsid w:val="00AE5C53"/>
    <w:rsid w:val="00AF0496"/>
    <w:rsid w:val="00AF1AED"/>
    <w:rsid w:val="00AF47B8"/>
    <w:rsid w:val="00B023BF"/>
    <w:rsid w:val="00B024C8"/>
    <w:rsid w:val="00B04784"/>
    <w:rsid w:val="00B0557D"/>
    <w:rsid w:val="00B1520F"/>
    <w:rsid w:val="00B16E6D"/>
    <w:rsid w:val="00B36951"/>
    <w:rsid w:val="00B468F8"/>
    <w:rsid w:val="00B713CF"/>
    <w:rsid w:val="00B7405A"/>
    <w:rsid w:val="00B8353F"/>
    <w:rsid w:val="00B843C5"/>
    <w:rsid w:val="00B865B8"/>
    <w:rsid w:val="00B87A44"/>
    <w:rsid w:val="00BA393B"/>
    <w:rsid w:val="00BB49A0"/>
    <w:rsid w:val="00BB5312"/>
    <w:rsid w:val="00BD1ACC"/>
    <w:rsid w:val="00BE0565"/>
    <w:rsid w:val="00BE7026"/>
    <w:rsid w:val="00BE7248"/>
    <w:rsid w:val="00BF0F36"/>
    <w:rsid w:val="00C01273"/>
    <w:rsid w:val="00C057F4"/>
    <w:rsid w:val="00C076CA"/>
    <w:rsid w:val="00C152EC"/>
    <w:rsid w:val="00C231DE"/>
    <w:rsid w:val="00C26A12"/>
    <w:rsid w:val="00C30687"/>
    <w:rsid w:val="00C34672"/>
    <w:rsid w:val="00C47389"/>
    <w:rsid w:val="00C508BA"/>
    <w:rsid w:val="00C53B5E"/>
    <w:rsid w:val="00C5655F"/>
    <w:rsid w:val="00C63444"/>
    <w:rsid w:val="00C63F52"/>
    <w:rsid w:val="00C64C60"/>
    <w:rsid w:val="00C82004"/>
    <w:rsid w:val="00C834A1"/>
    <w:rsid w:val="00C92BBE"/>
    <w:rsid w:val="00CB07F1"/>
    <w:rsid w:val="00CB0C2B"/>
    <w:rsid w:val="00CB3566"/>
    <w:rsid w:val="00CB3BD9"/>
    <w:rsid w:val="00CB45CD"/>
    <w:rsid w:val="00CC4E44"/>
    <w:rsid w:val="00CC561E"/>
    <w:rsid w:val="00CC7CB7"/>
    <w:rsid w:val="00CD73B5"/>
    <w:rsid w:val="00CE40F3"/>
    <w:rsid w:val="00CF3127"/>
    <w:rsid w:val="00CF3DB4"/>
    <w:rsid w:val="00D20DC6"/>
    <w:rsid w:val="00D25CD7"/>
    <w:rsid w:val="00D47090"/>
    <w:rsid w:val="00D4755E"/>
    <w:rsid w:val="00D53097"/>
    <w:rsid w:val="00D5428D"/>
    <w:rsid w:val="00D56CE2"/>
    <w:rsid w:val="00D749E1"/>
    <w:rsid w:val="00D83E0F"/>
    <w:rsid w:val="00D97F58"/>
    <w:rsid w:val="00DA5F9C"/>
    <w:rsid w:val="00DB11AD"/>
    <w:rsid w:val="00DC0C72"/>
    <w:rsid w:val="00DE6D17"/>
    <w:rsid w:val="00DF0BA5"/>
    <w:rsid w:val="00DF7D82"/>
    <w:rsid w:val="00E04BC5"/>
    <w:rsid w:val="00E168D4"/>
    <w:rsid w:val="00E2441C"/>
    <w:rsid w:val="00E24467"/>
    <w:rsid w:val="00E26586"/>
    <w:rsid w:val="00E411F8"/>
    <w:rsid w:val="00E44913"/>
    <w:rsid w:val="00E4619D"/>
    <w:rsid w:val="00E54C58"/>
    <w:rsid w:val="00E56A82"/>
    <w:rsid w:val="00E62A82"/>
    <w:rsid w:val="00E662B8"/>
    <w:rsid w:val="00E67F75"/>
    <w:rsid w:val="00E75922"/>
    <w:rsid w:val="00E81161"/>
    <w:rsid w:val="00EA54FB"/>
    <w:rsid w:val="00EB1DF7"/>
    <w:rsid w:val="00EB6956"/>
    <w:rsid w:val="00EC300C"/>
    <w:rsid w:val="00EC7296"/>
    <w:rsid w:val="00ED535D"/>
    <w:rsid w:val="00EE7897"/>
    <w:rsid w:val="00F00B3C"/>
    <w:rsid w:val="00F14628"/>
    <w:rsid w:val="00F2115D"/>
    <w:rsid w:val="00F2335B"/>
    <w:rsid w:val="00F246F2"/>
    <w:rsid w:val="00F30561"/>
    <w:rsid w:val="00F31742"/>
    <w:rsid w:val="00F465FA"/>
    <w:rsid w:val="00F509C3"/>
    <w:rsid w:val="00F62BD0"/>
    <w:rsid w:val="00F67829"/>
    <w:rsid w:val="00F73286"/>
    <w:rsid w:val="00F95637"/>
    <w:rsid w:val="00FA2A04"/>
    <w:rsid w:val="00FA5684"/>
    <w:rsid w:val="00FA64BC"/>
    <w:rsid w:val="00FA7007"/>
    <w:rsid w:val="00FB669B"/>
    <w:rsid w:val="00FB66C7"/>
    <w:rsid w:val="00FB6AEB"/>
    <w:rsid w:val="00FC7764"/>
    <w:rsid w:val="00FE0FBC"/>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B6D6"/>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wikipedia.org/wiki/JavaScript_Object_Not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fr/docs/Web/API/Window/localStorage" TargetMode="External"/><Relationship Id="rId10" Type="http://schemas.openxmlformats.org/officeDocument/2006/relationships/image" Target="media/image3.png"/><Relationship Id="rId19" Type="http://schemas.openxmlformats.org/officeDocument/2006/relationships/hyperlink" Target="https://staamp.github.io/sar/HTML/sar.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developer.mozilla.org/fr"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2047-799B-4EF4-B4CE-CC78C373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24</Pages>
  <Words>6685</Words>
  <Characters>36772</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332</cp:revision>
  <dcterms:created xsi:type="dcterms:W3CDTF">2019-02-18T09:01:00Z</dcterms:created>
  <dcterms:modified xsi:type="dcterms:W3CDTF">2019-02-27T07:16:00Z</dcterms:modified>
</cp:coreProperties>
</file>