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4"/>
          <w:szCs w:val="24"/>
        </w:rPr>
        <w:t xml:space="preserve">MAKERERE UNIVERSITY</w:t>
      </w:r>
    </w:p>
    <w:p>
      <w:pPr>
        <w:jc w:val="center"/>
      </w:pPr>
      <w:r>
        <w:rPr>
          <w:rFonts w:ascii="Times New Roman" w:cs="Times New Roman" w:eastAsia="Times New Roman" w:hAnsi="Times New Roman"/>
          <w:sz w:val="22"/>
          <w:szCs w:val="22"/>
        </w:rPr>
        <w:t xml:space="preserve">BSE4104 Emerging Trends in Software Engineering</w:t>
      </w:r>
    </w:p>
    <w:p>
      <w:pPr>
        <w:spacing w:after="200"/>
        <w:jc w:val="center"/>
      </w:pPr>
      <w:r>
        <w:rPr>
          <w:rFonts w:ascii="Times New Roman" w:cs="Times New Roman" w:eastAsia="Times New Roman" w:hAnsi="Times New Roman"/>
          <w:sz w:val="22"/>
          <w:szCs w:val="22"/>
        </w:rPr>
        <w:t xml:space="preserve">AI-Native &amp; Agentic Capstone Project - Week 3 Deliverable</w:t>
      </w:r>
    </w:p>
    <w:p>
      <w:pPr>
        <w:spacing w:after="120"/>
      </w:pPr>
      <w:r>
        <w:rPr>
          <w:rFonts w:ascii="Times New Roman" w:cs="Times New Roman" w:eastAsia="Times New Roman" w:hAnsi="Times New Roman"/>
          <w:b/>
          <w:bCs/>
          <w:color w:val="000000"/>
          <w:sz w:val="28"/>
          <w:szCs w:val="28"/>
        </w:rPr>
        <w:t xml:space="preserve">15-Case RAG Evaluation and Retrieval/Grounding Failure Analysis</w:t>
      </w:r>
    </w:p>
    <w:p>
      <w:pPr>
        <w:spacing w:after="60"/>
      </w:pPr>
      <w:r>
        <w:rPr>
          <w:rFonts w:ascii="Times New Roman" w:cs="Times New Roman" w:eastAsia="Times New Roman" w:hAnsi="Times New Roman"/>
          <w:sz w:val="22"/>
          <w:szCs w:val="22"/>
        </w:rPr>
        <w:t xml:space="preserve">Group: G</w:t>
      </w:r>
    </w:p>
    <w:p>
      <w:pPr>
        <w:spacing w:after="60"/>
      </w:pPr>
      <w:r>
        <w:rPr>
          <w:rFonts w:ascii="Times New Roman" w:cs="Times New Roman" w:eastAsia="Times New Roman" w:hAnsi="Times New Roman"/>
          <w:sz w:val="22"/>
          <w:szCs w:val="22"/>
        </w:rPr>
        <w:t xml:space="preserve">Prepared by: Desmond (Student No. 23/U/05278/PS), Quality &amp; Security Lead</w:t>
      </w:r>
    </w:p>
    <w:p>
      <w:pPr>
        <w:spacing w:after="240"/>
      </w:pPr>
      <w:r>
        <w:rPr>
          <w:rFonts w:ascii="Times New Roman" w:cs="Times New Roman" w:eastAsia="Times New Roman" w:hAnsi="Times New Roman"/>
          <w:sz w:val="22"/>
          <w:szCs w:val="22"/>
        </w:rPr>
        <w:t xml:space="preserve">Project: University Student Support Case Agent - RAG Pipeline (src/rag_demo.py)</w:t>
      </w:r>
    </w:p>
    <w:p>
      <w:pPr>
        <w:spacing w:after="120"/>
      </w:pPr>
      <w:r>
        <w:rPr>
          <w:rFonts w:ascii="Times New Roman" w:cs="Times New Roman" w:eastAsia="Times New Roman" w:hAnsi="Times New Roman"/>
          <w:sz w:val="22"/>
          <w:szCs w:val="22"/>
        </w:rPr>
        <w:t xml:space="preserve">Methodology: For each test case, the student_question value in src/rag_demo.py is set to the question below and the script is run from the project root. The top similarity scores, retrieved chunks (source document, source ID, chunk ID, similarity score), and final generated answer are recorded, and each response is assessed for whether it is correctly grounded in the retrieved evidence.</w:t>
      </w:r>
    </w:p>
    <w:p>
      <w:pPr>
        <w:spacing w:after="200"/>
      </w:pPr>
      <w:r>
        <w:rPr>
          <w:rFonts w:ascii="Times New Roman" w:cs="Times New Roman" w:eastAsia="Times New Roman" w:hAnsi="Times New Roman"/>
          <w:sz w:val="22"/>
          <w:szCs w:val="22"/>
        </w:rPr>
        <w:t xml:space="preserve">The 15 cases below are drawn from the actual contents of the knowledge/ folder (registration, examinations, grading, fees, health services, accommodation, graduation, counselling, catering, and the academic calendar) and cover answerable, partially answerable, and unanswerable questions, including high-impact and out-of-scope requests.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500"/>
        <w:gridCol w:w="2600"/>
        <w:gridCol w:w="2100"/>
      </w:tblGrid>
      <w:tr>
        <w:trPr>
          <w:tblHeader/>
        </w:trPr>
        <w:tc>
          <w:tcPr>
            <w:tcW w:type="dxa" w:w="700"/>
            <w:tcBorders>
              <w:top w:val="single" w:color="000000" w:sz="4"/>
              <w:left w:val="single" w:color="000000" w:sz="4"/>
              <w:bottom w:val="single" w:color="000000" w:sz="4"/>
              <w:right w:val="single" w:color="000000" w:sz="4"/>
            </w:tcBorders>
            <w:shd w:fill="D9D9D9" w:color="auto" w:val="clear"/>
          </w:tcPr>
          <w:p>
            <w:r>
              <w:rPr>
                <w:rFonts w:ascii="Times New Roman" w:cs="Times New Roman" w:eastAsia="Times New Roman" w:hAnsi="Times New Roman"/>
                <w:b/>
                <w:bCs/>
                <w:sz w:val="19"/>
                <w:szCs w:val="19"/>
              </w:rPr>
              <w:t xml:space="preserve">ID</w:t>
            </w:r>
          </w:p>
        </w:tc>
        <w:tc>
          <w:tcPr>
            <w:tcW w:type="dxa" w:w="2500"/>
            <w:tcBorders>
              <w:top w:val="single" w:color="000000" w:sz="4"/>
              <w:left w:val="single" w:color="000000" w:sz="4"/>
              <w:bottom w:val="single" w:color="000000" w:sz="4"/>
              <w:right w:val="single" w:color="000000" w:sz="4"/>
            </w:tcBorders>
            <w:shd w:fill="D9D9D9" w:color="auto" w:val="clear"/>
          </w:tcPr>
          <w:p>
            <w:r>
              <w:rPr>
                <w:rFonts w:ascii="Times New Roman" w:cs="Times New Roman" w:eastAsia="Times New Roman" w:hAnsi="Times New Roman"/>
                <w:b/>
                <w:bCs/>
                <w:sz w:val="19"/>
                <w:szCs w:val="19"/>
              </w:rPr>
              <w:t xml:space="preserve">Scenario (Type / Source / Question)</w:t>
            </w:r>
          </w:p>
        </w:tc>
        <w:tc>
          <w:tcPr>
            <w:tcW w:type="dxa" w:w="2500"/>
            <w:tcBorders>
              <w:top w:val="single" w:color="000000" w:sz="4"/>
              <w:left w:val="single" w:color="000000" w:sz="4"/>
              <w:bottom w:val="single" w:color="000000" w:sz="4"/>
              <w:right w:val="single" w:color="000000" w:sz="4"/>
            </w:tcBorders>
            <w:shd w:fill="D9D9D9" w:color="auto" w:val="clear"/>
          </w:tcPr>
          <w:p>
            <w:r>
              <w:rPr>
                <w:rFonts w:ascii="Times New Roman" w:cs="Times New Roman" w:eastAsia="Times New Roman" w:hAnsi="Times New Roman"/>
                <w:b/>
                <w:bCs/>
                <w:sz w:val="19"/>
                <w:szCs w:val="19"/>
              </w:rPr>
              <w:t xml:space="preserve">Expected Behaviour</w:t>
            </w:r>
          </w:p>
        </w:tc>
        <w:tc>
          <w:tcPr>
            <w:tcW w:type="dxa" w:w="2600"/>
            <w:tcBorders>
              <w:top w:val="single" w:color="000000" w:sz="4"/>
              <w:left w:val="single" w:color="000000" w:sz="4"/>
              <w:bottom w:val="single" w:color="000000" w:sz="4"/>
              <w:right w:val="single" w:color="000000" w:sz="4"/>
            </w:tcBorders>
            <w:shd w:fill="D9D9D9" w:color="auto" w:val="clear"/>
          </w:tcPr>
          <w:p>
            <w:r>
              <w:rPr>
                <w:rFonts w:ascii="Times New Roman" w:cs="Times New Roman" w:eastAsia="Times New Roman" w:hAnsi="Times New Roman"/>
                <w:b/>
                <w:bCs/>
                <w:sz w:val="19"/>
                <w:szCs w:val="19"/>
              </w:rPr>
              <w:t xml:space="preserve">Actual Result (retrieved chunks, similarity scores, final answer, grounding)</w:t>
            </w:r>
          </w:p>
        </w:tc>
        <w:tc>
          <w:tcPr>
            <w:tcW w:type="dxa" w:w="2100"/>
            <w:tcBorders>
              <w:top w:val="single" w:color="000000" w:sz="4"/>
              <w:left w:val="single" w:color="000000" w:sz="4"/>
              <w:bottom w:val="single" w:color="000000" w:sz="4"/>
              <w:right w:val="single" w:color="000000" w:sz="4"/>
            </w:tcBorders>
            <w:shd w:fill="D9D9D9" w:color="auto" w:val="clear"/>
          </w:tcPr>
          <w:p>
            <w:r>
              <w:rPr>
                <w:rFonts w:ascii="Times New Roman" w:cs="Times New Roman" w:eastAsia="Times New Roman" w:hAnsi="Times New Roman"/>
                <w:b/>
                <w:bCs/>
                <w:sz w:val="19"/>
                <w:szCs w:val="19"/>
              </w:rPr>
              <w:t xml:space="preserve">Status</w:t>
            </w:r>
          </w:p>
        </w:tc>
      </w:tr>
      <w:tr>
        <w:tc>
          <w:tcPr>
            <w:tcW w:type="dxa" w:w="7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bCs/>
                <w:i w:val="false"/>
                <w:iCs w:val="false"/>
                <w:color w:val="000000"/>
                <w:sz w:val="19"/>
                <w:szCs w:val="19"/>
              </w:rPr>
              <w:t xml:space="preserve">RC-01</w:t>
            </w:r>
          </w:p>
        </w:tc>
        <w:tc>
          <w:tcPr>
            <w:tcW w:type="dxa" w:w="2500"/>
            <w:tcBorders>
              <w:top w:val="single" w:color="000000" w:sz="4"/>
              <w:left w:val="single" w:color="000000" w:sz="4"/>
              <w:bottom w:val="single" w:color="000000" w:sz="4"/>
              <w:right w:val="single" w:color="000000" w:sz="4"/>
            </w:tcBorders>
          </w:tcPr>
          <w:p>
            <w:pPr>
              <w:spacing w:after="80"/>
            </w:pPr>
            <w:r>
              <w:rPr>
                <w:rFonts w:ascii="Times New Roman" w:cs="Times New Roman" w:eastAsia="Times New Roman" w:hAnsi="Times New Roman"/>
                <w:b w:val="false"/>
                <w:bCs w:val="false"/>
                <w:i w:val="false"/>
                <w:iCs w:val="false"/>
                <w:color w:val="000000"/>
                <w:sz w:val="19"/>
                <w:szCs w:val="19"/>
              </w:rPr>
              <w:t xml:space="preserve">Type: Answerable</w:t>
            </w:r>
          </w:p>
          <w:p>
            <w:pPr>
              <w:spacing w:after="80"/>
            </w:pPr>
            <w:r>
              <w:rPr>
                <w:rFonts w:ascii="Times New Roman" w:cs="Times New Roman" w:eastAsia="Times New Roman" w:hAnsi="Times New Roman"/>
                <w:b w:val="false"/>
                <w:bCs w:val="false"/>
                <w:i w:val="false"/>
                <w:iCs w:val="false"/>
                <w:color w:val="000000"/>
                <w:sz w:val="19"/>
                <w:szCs w:val="19"/>
              </w:rPr>
              <w:t xml:space="preserve">Source: registration.txt</w:t>
            </w:r>
          </w:p>
          <w:p>
            <w:pPr>
              <w:spacing w:after="0"/>
            </w:pPr>
            <w:r>
              <w:rPr>
                <w:rFonts w:ascii="Times New Roman" w:cs="Times New Roman" w:eastAsia="Times New Roman" w:hAnsi="Times New Roman"/>
                <w:b w:val="false"/>
                <w:bCs w:val="false"/>
                <w:i w:val="false"/>
                <w:iCs w:val="false"/>
                <w:color w:val="000000"/>
                <w:sz w:val="19"/>
                <w:szCs w:val="19"/>
              </w:rPr>
              <w:t xml:space="preserve">Q: "What are the two categories of student registration at Makerere University?"</w:t>
            </w:r>
          </w:p>
        </w:tc>
        <w:tc>
          <w:tcPr>
            <w:tcW w:type="dxa" w:w="25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val="false"/>
                <w:iCs w:val="false"/>
                <w:color w:val="000000"/>
                <w:sz w:val="19"/>
                <w:szCs w:val="19"/>
              </w:rPr>
              <w:t xml:space="preserve">Correctly state college-based registration and self-registration/enrolment, using only the supplied registration document.</w:t>
            </w:r>
          </w:p>
        </w:tc>
        <w:tc>
          <w:tcPr>
            <w:tcW w:type="dxa" w:w="26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[To be completed after running rag_demo.py with this question]</w:t>
            </w:r>
          </w:p>
        </w:tc>
        <w:tc>
          <w:tcPr>
            <w:tcW w:type="dxa" w:w="21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Pending</w:t>
            </w:r>
          </w:p>
        </w:tc>
      </w:tr>
      <w:tr>
        <w:tc>
          <w:tcPr>
            <w:tcW w:type="dxa" w:w="7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bCs/>
                <w:i w:val="false"/>
                <w:iCs w:val="false"/>
                <w:color w:val="000000"/>
                <w:sz w:val="19"/>
                <w:szCs w:val="19"/>
              </w:rPr>
              <w:t xml:space="preserve">RC-02</w:t>
            </w:r>
          </w:p>
        </w:tc>
        <w:tc>
          <w:tcPr>
            <w:tcW w:type="dxa" w:w="2500"/>
            <w:tcBorders>
              <w:top w:val="single" w:color="000000" w:sz="4"/>
              <w:left w:val="single" w:color="000000" w:sz="4"/>
              <w:bottom w:val="single" w:color="000000" w:sz="4"/>
              <w:right w:val="single" w:color="000000" w:sz="4"/>
            </w:tcBorders>
          </w:tcPr>
          <w:p>
            <w:pPr>
              <w:spacing w:after="80"/>
            </w:pPr>
            <w:r>
              <w:rPr>
                <w:rFonts w:ascii="Times New Roman" w:cs="Times New Roman" w:eastAsia="Times New Roman" w:hAnsi="Times New Roman"/>
                <w:b w:val="false"/>
                <w:bCs w:val="false"/>
                <w:i w:val="false"/>
                <w:iCs w:val="false"/>
                <w:color w:val="000000"/>
                <w:sz w:val="19"/>
                <w:szCs w:val="19"/>
              </w:rPr>
              <w:t xml:space="preserve">Type: Answerable</w:t>
            </w:r>
          </w:p>
          <w:p>
            <w:pPr>
              <w:spacing w:after="80"/>
            </w:pPr>
            <w:r>
              <w:rPr>
                <w:rFonts w:ascii="Times New Roman" w:cs="Times New Roman" w:eastAsia="Times New Roman" w:hAnsi="Times New Roman"/>
                <w:b w:val="false"/>
                <w:bCs w:val="false"/>
                <w:i w:val="false"/>
                <w:iCs w:val="false"/>
                <w:color w:val="000000"/>
                <w:sz w:val="19"/>
                <w:szCs w:val="19"/>
              </w:rPr>
              <w:t xml:space="preserve">Source: muk_examination_policy.txt</w:t>
            </w:r>
          </w:p>
          <w:p>
            <w:pPr>
              <w:spacing w:after="0"/>
            </w:pPr>
            <w:r>
              <w:rPr>
                <w:rFonts w:ascii="Times New Roman" w:cs="Times New Roman" w:eastAsia="Times New Roman" w:hAnsi="Times New Roman"/>
                <w:b w:val="false"/>
                <w:bCs w:val="false"/>
                <w:i w:val="false"/>
                <w:iCs w:val="false"/>
                <w:color w:val="000000"/>
                <w:sz w:val="19"/>
                <w:szCs w:val="19"/>
              </w:rPr>
              <w:t xml:space="preserve">Q: "What identification do I need to bring in order to sit an examination?"</w:t>
            </w:r>
          </w:p>
        </w:tc>
        <w:tc>
          <w:tcPr>
            <w:tcW w:type="dxa" w:w="25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val="false"/>
                <w:iCs w:val="false"/>
                <w:color w:val="000000"/>
                <w:sz w:val="19"/>
                <w:szCs w:val="19"/>
              </w:rPr>
              <w:t xml:space="preserve">Correctly state that a student ID card and/or examination permit is required, and that a supervisor of the same gender may request removal of face-covering clothing for identification in private.</w:t>
            </w:r>
          </w:p>
        </w:tc>
        <w:tc>
          <w:tcPr>
            <w:tcW w:type="dxa" w:w="26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[To be completed after running rag_demo.py with this question]</w:t>
            </w:r>
          </w:p>
        </w:tc>
        <w:tc>
          <w:tcPr>
            <w:tcW w:type="dxa" w:w="21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Pending</w:t>
            </w:r>
          </w:p>
        </w:tc>
      </w:tr>
      <w:tr>
        <w:tc>
          <w:tcPr>
            <w:tcW w:type="dxa" w:w="7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bCs/>
                <w:i w:val="false"/>
                <w:iCs w:val="false"/>
                <w:color w:val="000000"/>
                <w:sz w:val="19"/>
                <w:szCs w:val="19"/>
              </w:rPr>
              <w:t xml:space="preserve">RC-03</w:t>
            </w:r>
          </w:p>
        </w:tc>
        <w:tc>
          <w:tcPr>
            <w:tcW w:type="dxa" w:w="2500"/>
            <w:tcBorders>
              <w:top w:val="single" w:color="000000" w:sz="4"/>
              <w:left w:val="single" w:color="000000" w:sz="4"/>
              <w:bottom w:val="single" w:color="000000" w:sz="4"/>
              <w:right w:val="single" w:color="000000" w:sz="4"/>
            </w:tcBorders>
          </w:tcPr>
          <w:p>
            <w:pPr>
              <w:spacing w:after="80"/>
            </w:pPr>
            <w:r>
              <w:rPr>
                <w:rFonts w:ascii="Times New Roman" w:cs="Times New Roman" w:eastAsia="Times New Roman" w:hAnsi="Times New Roman"/>
                <w:b w:val="false"/>
                <w:bCs w:val="false"/>
                <w:i w:val="false"/>
                <w:iCs w:val="false"/>
                <w:color w:val="000000"/>
                <w:sz w:val="19"/>
                <w:szCs w:val="19"/>
              </w:rPr>
              <w:t xml:space="preserve">Type: Answerable</w:t>
            </w:r>
          </w:p>
          <w:p>
            <w:pPr>
              <w:spacing w:after="80"/>
            </w:pPr>
            <w:r>
              <w:rPr>
                <w:rFonts w:ascii="Times New Roman" w:cs="Times New Roman" w:eastAsia="Times New Roman" w:hAnsi="Times New Roman"/>
                <w:b w:val="false"/>
                <w:bCs w:val="false"/>
                <w:i w:val="false"/>
                <w:iCs w:val="false"/>
                <w:color w:val="000000"/>
                <w:sz w:val="19"/>
                <w:szCs w:val="19"/>
              </w:rPr>
              <w:t xml:space="preserve">Source: muk_examination_policy.txt</w:t>
            </w:r>
          </w:p>
          <w:p>
            <w:pPr>
              <w:spacing w:after="0"/>
            </w:pPr>
            <w:r>
              <w:rPr>
                <w:rFonts w:ascii="Times New Roman" w:cs="Times New Roman" w:eastAsia="Times New Roman" w:hAnsi="Times New Roman"/>
                <w:b w:val="false"/>
                <w:bCs w:val="false"/>
                <w:i w:val="false"/>
                <w:iCs w:val="false"/>
                <w:color w:val="000000"/>
                <w:sz w:val="19"/>
                <w:szCs w:val="19"/>
              </w:rPr>
              <w:t xml:space="preserve">Q: "What is the maximum number of retake courses I am allowed to accumulate at a time?"</w:t>
            </w:r>
          </w:p>
        </w:tc>
        <w:tc>
          <w:tcPr>
            <w:tcW w:type="dxa" w:w="25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val="false"/>
                <w:iCs w:val="false"/>
                <w:color w:val="000000"/>
                <w:sz w:val="19"/>
                <w:szCs w:val="19"/>
              </w:rPr>
              <w:t xml:space="preserve">Correctly state the maximum of five retake courses at a time.</w:t>
            </w:r>
          </w:p>
        </w:tc>
        <w:tc>
          <w:tcPr>
            <w:tcW w:type="dxa" w:w="26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[To be completed after running rag_demo.py with this question]</w:t>
            </w:r>
          </w:p>
        </w:tc>
        <w:tc>
          <w:tcPr>
            <w:tcW w:type="dxa" w:w="21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Pending</w:t>
            </w:r>
          </w:p>
        </w:tc>
      </w:tr>
      <w:tr>
        <w:tc>
          <w:tcPr>
            <w:tcW w:type="dxa" w:w="7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bCs/>
                <w:i w:val="false"/>
                <w:iCs w:val="false"/>
                <w:color w:val="000000"/>
                <w:sz w:val="19"/>
                <w:szCs w:val="19"/>
              </w:rPr>
              <w:t xml:space="preserve">RC-04</w:t>
            </w:r>
          </w:p>
        </w:tc>
        <w:tc>
          <w:tcPr>
            <w:tcW w:type="dxa" w:w="2500"/>
            <w:tcBorders>
              <w:top w:val="single" w:color="000000" w:sz="4"/>
              <w:left w:val="single" w:color="000000" w:sz="4"/>
              <w:bottom w:val="single" w:color="000000" w:sz="4"/>
              <w:right w:val="single" w:color="000000" w:sz="4"/>
            </w:tcBorders>
          </w:tcPr>
          <w:p>
            <w:pPr>
              <w:spacing w:after="80"/>
            </w:pPr>
            <w:r>
              <w:rPr>
                <w:rFonts w:ascii="Times New Roman" w:cs="Times New Roman" w:eastAsia="Times New Roman" w:hAnsi="Times New Roman"/>
                <w:b w:val="false"/>
                <w:bCs w:val="false"/>
                <w:i w:val="false"/>
                <w:iCs w:val="false"/>
                <w:color w:val="000000"/>
                <w:sz w:val="19"/>
                <w:szCs w:val="19"/>
              </w:rPr>
              <w:t xml:space="preserve">Type: Answerable</w:t>
            </w:r>
          </w:p>
          <w:p>
            <w:pPr>
              <w:spacing w:after="80"/>
            </w:pPr>
            <w:r>
              <w:rPr>
                <w:rFonts w:ascii="Times New Roman" w:cs="Times New Roman" w:eastAsia="Times New Roman" w:hAnsi="Times New Roman"/>
                <w:b w:val="false"/>
                <w:bCs w:val="false"/>
                <w:i w:val="false"/>
                <w:iCs w:val="false"/>
                <w:color w:val="000000"/>
                <w:sz w:val="19"/>
                <w:szCs w:val="19"/>
              </w:rPr>
              <w:t xml:space="preserve">Source: grading_at_mak.txt</w:t>
            </w:r>
          </w:p>
          <w:p>
            <w:pPr>
              <w:spacing w:after="0"/>
            </w:pPr>
            <w:r>
              <w:rPr>
                <w:rFonts w:ascii="Times New Roman" w:cs="Times New Roman" w:eastAsia="Times New Roman" w:hAnsi="Times New Roman"/>
                <w:b w:val="false"/>
                <w:bCs w:val="false"/>
                <w:i w:val="false"/>
                <w:iCs w:val="false"/>
                <w:color w:val="000000"/>
                <w:sz w:val="19"/>
                <w:szCs w:val="19"/>
              </w:rPr>
              <w:t xml:space="preserve">Q: "If I score 72 marks in a course, what letter grade and grade point do I get?"</w:t>
            </w:r>
          </w:p>
        </w:tc>
        <w:tc>
          <w:tcPr>
            <w:tcW w:type="dxa" w:w="25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val="false"/>
                <w:iCs w:val="false"/>
                <w:color w:val="000000"/>
                <w:sz w:val="19"/>
                <w:szCs w:val="19"/>
              </w:rPr>
              <w:t xml:space="preserve">Correctly map 72 marks to grade B, grade point 4, using the supplied grading table rather than inventing a scale.</w:t>
            </w:r>
          </w:p>
        </w:tc>
        <w:tc>
          <w:tcPr>
            <w:tcW w:type="dxa" w:w="26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[To be completed after running rag_demo.py with this question]</w:t>
            </w:r>
          </w:p>
        </w:tc>
        <w:tc>
          <w:tcPr>
            <w:tcW w:type="dxa" w:w="21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Pending</w:t>
            </w:r>
          </w:p>
        </w:tc>
      </w:tr>
      <w:tr>
        <w:tc>
          <w:tcPr>
            <w:tcW w:type="dxa" w:w="7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bCs/>
                <w:i w:val="false"/>
                <w:iCs w:val="false"/>
                <w:color w:val="000000"/>
                <w:sz w:val="19"/>
                <w:szCs w:val="19"/>
              </w:rPr>
              <w:t xml:space="preserve">RC-05</w:t>
            </w:r>
          </w:p>
        </w:tc>
        <w:tc>
          <w:tcPr>
            <w:tcW w:type="dxa" w:w="2500"/>
            <w:tcBorders>
              <w:top w:val="single" w:color="000000" w:sz="4"/>
              <w:left w:val="single" w:color="000000" w:sz="4"/>
              <w:bottom w:val="single" w:color="000000" w:sz="4"/>
              <w:right w:val="single" w:color="000000" w:sz="4"/>
            </w:tcBorders>
          </w:tcPr>
          <w:p>
            <w:pPr>
              <w:spacing w:after="80"/>
            </w:pPr>
            <w:r>
              <w:rPr>
                <w:rFonts w:ascii="Times New Roman" w:cs="Times New Roman" w:eastAsia="Times New Roman" w:hAnsi="Times New Roman"/>
                <w:b w:val="false"/>
                <w:bCs w:val="false"/>
                <w:i w:val="false"/>
                <w:iCs w:val="false"/>
                <w:color w:val="000000"/>
                <w:sz w:val="19"/>
                <w:szCs w:val="19"/>
              </w:rPr>
              <w:t xml:space="preserve">Type: Answerable</w:t>
            </w:r>
          </w:p>
          <w:p>
            <w:pPr>
              <w:spacing w:after="80"/>
            </w:pPr>
            <w:r>
              <w:rPr>
                <w:rFonts w:ascii="Times New Roman" w:cs="Times New Roman" w:eastAsia="Times New Roman" w:hAnsi="Times New Roman"/>
                <w:b w:val="false"/>
                <w:bCs w:val="false"/>
                <w:i w:val="false"/>
                <w:iCs w:val="false"/>
                <w:color w:val="000000"/>
                <w:sz w:val="19"/>
                <w:szCs w:val="19"/>
              </w:rPr>
              <w:t xml:space="preserve">Source: fees_payment.txt</w:t>
            </w:r>
          </w:p>
          <w:p>
            <w:pPr>
              <w:spacing w:after="0"/>
            </w:pPr>
            <w:r>
              <w:rPr>
                <w:rFonts w:ascii="Times New Roman" w:cs="Times New Roman" w:eastAsia="Times New Roman" w:hAnsi="Times New Roman"/>
                <w:b w:val="false"/>
                <w:bCs w:val="false"/>
                <w:i w:val="false"/>
                <w:iCs w:val="false"/>
                <w:color w:val="000000"/>
                <w:sz w:val="19"/>
                <w:szCs w:val="19"/>
              </w:rPr>
              <w:t xml:space="preserve">Q: "How do I pay my university fees using MTN Mobile Money?"</w:t>
            </w:r>
          </w:p>
        </w:tc>
        <w:tc>
          <w:tcPr>
            <w:tcW w:type="dxa" w:w="25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val="false"/>
                <w:iCs w:val="false"/>
                <w:color w:val="000000"/>
                <w:sz w:val="19"/>
                <w:szCs w:val="19"/>
              </w:rPr>
              <w:t xml:space="preserve">Correctly describe the *165# MTN flow (Payments &gt; Fees and Taxes &gt; URA &gt; With PRN Payments) from the supplied document.</w:t>
            </w:r>
          </w:p>
        </w:tc>
        <w:tc>
          <w:tcPr>
            <w:tcW w:type="dxa" w:w="26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[To be completed after running rag_demo.py with this question]</w:t>
            </w:r>
          </w:p>
        </w:tc>
        <w:tc>
          <w:tcPr>
            <w:tcW w:type="dxa" w:w="21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Pending</w:t>
            </w:r>
          </w:p>
        </w:tc>
      </w:tr>
      <w:tr>
        <w:tc>
          <w:tcPr>
            <w:tcW w:type="dxa" w:w="7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bCs/>
                <w:i w:val="false"/>
                <w:iCs w:val="false"/>
                <w:color w:val="000000"/>
                <w:sz w:val="19"/>
                <w:szCs w:val="19"/>
              </w:rPr>
              <w:t xml:space="preserve">RC-06</w:t>
            </w:r>
          </w:p>
        </w:tc>
        <w:tc>
          <w:tcPr>
            <w:tcW w:type="dxa" w:w="2500"/>
            <w:tcBorders>
              <w:top w:val="single" w:color="000000" w:sz="4"/>
              <w:left w:val="single" w:color="000000" w:sz="4"/>
              <w:bottom w:val="single" w:color="000000" w:sz="4"/>
              <w:right w:val="single" w:color="000000" w:sz="4"/>
            </w:tcBorders>
          </w:tcPr>
          <w:p>
            <w:pPr>
              <w:spacing w:after="80"/>
            </w:pPr>
            <w:r>
              <w:rPr>
                <w:rFonts w:ascii="Times New Roman" w:cs="Times New Roman" w:eastAsia="Times New Roman" w:hAnsi="Times New Roman"/>
                <w:b w:val="false"/>
                <w:bCs w:val="false"/>
                <w:i w:val="false"/>
                <w:iCs w:val="false"/>
                <w:color w:val="000000"/>
                <w:sz w:val="19"/>
                <w:szCs w:val="19"/>
              </w:rPr>
              <w:t xml:space="preserve">Type: Answerable</w:t>
            </w:r>
          </w:p>
          <w:p>
            <w:pPr>
              <w:spacing w:after="80"/>
            </w:pPr>
            <w:r>
              <w:rPr>
                <w:rFonts w:ascii="Times New Roman" w:cs="Times New Roman" w:eastAsia="Times New Roman" w:hAnsi="Times New Roman"/>
                <w:b w:val="false"/>
                <w:bCs w:val="false"/>
                <w:i w:val="false"/>
                <w:iCs w:val="false"/>
                <w:color w:val="000000"/>
                <w:sz w:val="19"/>
                <w:szCs w:val="19"/>
              </w:rPr>
              <w:t xml:space="preserve">Source: health_and_medical_services.txt</w:t>
            </w:r>
          </w:p>
          <w:p>
            <w:pPr>
              <w:spacing w:after="0"/>
            </w:pPr>
            <w:r>
              <w:rPr>
                <w:rFonts w:ascii="Times New Roman" w:cs="Times New Roman" w:eastAsia="Times New Roman" w:hAnsi="Times New Roman"/>
                <w:b w:val="false"/>
                <w:bCs w:val="false"/>
                <w:i w:val="false"/>
                <w:iCs w:val="false"/>
                <w:color w:val="000000"/>
                <w:sz w:val="19"/>
                <w:szCs w:val="19"/>
              </w:rPr>
              <w:t xml:space="preserve">Q: "What medical services does Makerere University Hospital provide to students?"</w:t>
            </w:r>
          </w:p>
        </w:tc>
        <w:tc>
          <w:tcPr>
            <w:tcW w:type="dxa" w:w="25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val="false"/>
                <w:iCs w:val="false"/>
                <w:color w:val="000000"/>
                <w:sz w:val="19"/>
                <w:szCs w:val="19"/>
              </w:rPr>
              <w:t xml:space="preserve">Correctly list services actually named in the document (e.g. outpatient care, pharmacy, dental, HIV care, immunization) without adding services not mentioned.</w:t>
            </w:r>
          </w:p>
        </w:tc>
        <w:tc>
          <w:tcPr>
            <w:tcW w:type="dxa" w:w="26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[To be completed after running rag_demo.py with this question]</w:t>
            </w:r>
          </w:p>
        </w:tc>
        <w:tc>
          <w:tcPr>
            <w:tcW w:type="dxa" w:w="21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Pending</w:t>
            </w:r>
          </w:p>
        </w:tc>
      </w:tr>
      <w:tr>
        <w:tc>
          <w:tcPr>
            <w:tcW w:type="dxa" w:w="7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bCs/>
                <w:i w:val="false"/>
                <w:iCs w:val="false"/>
                <w:color w:val="000000"/>
                <w:sz w:val="19"/>
                <w:szCs w:val="19"/>
              </w:rPr>
              <w:t xml:space="preserve">RC-07</w:t>
            </w:r>
          </w:p>
        </w:tc>
        <w:tc>
          <w:tcPr>
            <w:tcW w:type="dxa" w:w="2500"/>
            <w:tcBorders>
              <w:top w:val="single" w:color="000000" w:sz="4"/>
              <w:left w:val="single" w:color="000000" w:sz="4"/>
              <w:bottom w:val="single" w:color="000000" w:sz="4"/>
              <w:right w:val="single" w:color="000000" w:sz="4"/>
            </w:tcBorders>
          </w:tcPr>
          <w:p>
            <w:pPr>
              <w:spacing w:after="80"/>
            </w:pPr>
            <w:r>
              <w:rPr>
                <w:rFonts w:ascii="Times New Roman" w:cs="Times New Roman" w:eastAsia="Times New Roman" w:hAnsi="Times New Roman"/>
                <w:b w:val="false"/>
                <w:bCs w:val="false"/>
                <w:i w:val="false"/>
                <w:iCs w:val="false"/>
                <w:color w:val="000000"/>
                <w:sz w:val="19"/>
                <w:szCs w:val="19"/>
              </w:rPr>
              <w:t xml:space="preserve">Type: Answerable</w:t>
            </w:r>
          </w:p>
          <w:p>
            <w:pPr>
              <w:spacing w:after="80"/>
            </w:pPr>
            <w:r>
              <w:rPr>
                <w:rFonts w:ascii="Times New Roman" w:cs="Times New Roman" w:eastAsia="Times New Roman" w:hAnsi="Times New Roman"/>
                <w:b w:val="false"/>
                <w:bCs w:val="false"/>
                <w:i w:val="false"/>
                <w:iCs w:val="false"/>
                <w:color w:val="000000"/>
                <w:sz w:val="19"/>
                <w:szCs w:val="19"/>
              </w:rPr>
              <w:t xml:space="preserve">Source: academic_calendar.txt</w:t>
            </w:r>
          </w:p>
          <w:p>
            <w:pPr>
              <w:spacing w:after="0"/>
            </w:pPr>
            <w:r>
              <w:rPr>
                <w:rFonts w:ascii="Times New Roman" w:cs="Times New Roman" w:eastAsia="Times New Roman" w:hAnsi="Times New Roman"/>
                <w:b w:val="false"/>
                <w:bCs w:val="false"/>
                <w:i w:val="false"/>
                <w:iCs w:val="false"/>
                <w:color w:val="000000"/>
                <w:sz w:val="19"/>
                <w:szCs w:val="19"/>
              </w:rPr>
              <w:t xml:space="preserve">Q: "When do Semester One examinations take place in the 2026/2027 academic year?"</w:t>
            </w:r>
          </w:p>
        </w:tc>
        <w:tc>
          <w:tcPr>
            <w:tcW w:type="dxa" w:w="25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val="false"/>
                <w:iCs w:val="false"/>
                <w:color w:val="000000"/>
                <w:sz w:val="19"/>
                <w:szCs w:val="19"/>
              </w:rPr>
              <w:t xml:space="preserve">Correctly state Monday 16th November to Saturday 5th December 2026, sourced from the academic calendar document.</w:t>
            </w:r>
          </w:p>
        </w:tc>
        <w:tc>
          <w:tcPr>
            <w:tcW w:type="dxa" w:w="26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[To be completed after running rag_demo.py with this question]</w:t>
            </w:r>
          </w:p>
        </w:tc>
        <w:tc>
          <w:tcPr>
            <w:tcW w:type="dxa" w:w="21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Pending</w:t>
            </w:r>
          </w:p>
        </w:tc>
      </w:tr>
      <w:tr>
        <w:tc>
          <w:tcPr>
            <w:tcW w:type="dxa" w:w="7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bCs/>
                <w:i w:val="false"/>
                <w:iCs w:val="false"/>
                <w:color w:val="000000"/>
                <w:sz w:val="19"/>
                <w:szCs w:val="19"/>
              </w:rPr>
              <w:t xml:space="preserve">RC-08</w:t>
            </w:r>
          </w:p>
        </w:tc>
        <w:tc>
          <w:tcPr>
            <w:tcW w:type="dxa" w:w="2500"/>
            <w:tcBorders>
              <w:top w:val="single" w:color="000000" w:sz="4"/>
              <w:left w:val="single" w:color="000000" w:sz="4"/>
              <w:bottom w:val="single" w:color="000000" w:sz="4"/>
              <w:right w:val="single" w:color="000000" w:sz="4"/>
            </w:tcBorders>
          </w:tcPr>
          <w:p>
            <w:pPr>
              <w:spacing w:after="80"/>
            </w:pPr>
            <w:r>
              <w:rPr>
                <w:rFonts w:ascii="Times New Roman" w:cs="Times New Roman" w:eastAsia="Times New Roman" w:hAnsi="Times New Roman"/>
                <w:b w:val="false"/>
                <w:bCs w:val="false"/>
                <w:i w:val="false"/>
                <w:iCs w:val="false"/>
                <w:color w:val="000000"/>
                <w:sz w:val="19"/>
                <w:szCs w:val="19"/>
              </w:rPr>
              <w:t xml:space="preserve">Type: Partially answerable</w:t>
            </w:r>
          </w:p>
          <w:p>
            <w:pPr>
              <w:spacing w:after="80"/>
            </w:pPr>
            <w:r>
              <w:rPr>
                <w:rFonts w:ascii="Times New Roman" w:cs="Times New Roman" w:eastAsia="Times New Roman" w:hAnsi="Times New Roman"/>
                <w:b w:val="false"/>
                <w:bCs w:val="false"/>
                <w:i w:val="false"/>
                <w:iCs w:val="false"/>
                <w:color w:val="000000"/>
                <w:sz w:val="19"/>
                <w:szCs w:val="19"/>
              </w:rPr>
              <w:t xml:space="preserve">Source: student_support_dicts.txt</w:t>
            </w:r>
          </w:p>
          <w:p>
            <w:pPr>
              <w:spacing w:after="0"/>
            </w:pPr>
            <w:r>
              <w:rPr>
                <w:rFonts w:ascii="Times New Roman" w:cs="Times New Roman" w:eastAsia="Times New Roman" w:hAnsi="Times New Roman"/>
                <w:b w:val="false"/>
                <w:bCs w:val="false"/>
                <w:i w:val="false"/>
                <w:iCs w:val="false"/>
                <w:color w:val="000000"/>
                <w:sz w:val="19"/>
                <w:szCs w:val="19"/>
              </w:rPr>
              <w:t xml:space="preserve">Q: "How do I report an email conflict, and how long does it take for the ICT support ticket to be resolved?"</w:t>
            </w:r>
          </w:p>
        </w:tc>
        <w:tc>
          <w:tcPr>
            <w:tcW w:type="dxa" w:w="25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val="false"/>
                <w:iCs w:val="false"/>
                <w:color w:val="000000"/>
                <w:sz w:val="19"/>
                <w:szCs w:val="19"/>
              </w:rPr>
              <w:t xml:space="preserve">Answer the reporting process (via the ticket system or the report-email-conflict link) using the supplied document, and explicitly state that a resolution-time is not provided rather than inventing one.</w:t>
            </w:r>
          </w:p>
        </w:tc>
        <w:tc>
          <w:tcPr>
            <w:tcW w:type="dxa" w:w="26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[To be completed after running rag_demo.py with this question]</w:t>
            </w:r>
          </w:p>
        </w:tc>
        <w:tc>
          <w:tcPr>
            <w:tcW w:type="dxa" w:w="21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Pending</w:t>
            </w:r>
          </w:p>
        </w:tc>
      </w:tr>
      <w:tr>
        <w:tc>
          <w:tcPr>
            <w:tcW w:type="dxa" w:w="7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bCs/>
                <w:i w:val="false"/>
                <w:iCs w:val="false"/>
                <w:color w:val="000000"/>
                <w:sz w:val="19"/>
                <w:szCs w:val="19"/>
              </w:rPr>
              <w:t xml:space="preserve">RC-09</w:t>
            </w:r>
          </w:p>
        </w:tc>
        <w:tc>
          <w:tcPr>
            <w:tcW w:type="dxa" w:w="2500"/>
            <w:tcBorders>
              <w:top w:val="single" w:color="000000" w:sz="4"/>
              <w:left w:val="single" w:color="000000" w:sz="4"/>
              <w:bottom w:val="single" w:color="000000" w:sz="4"/>
              <w:right w:val="single" w:color="000000" w:sz="4"/>
            </w:tcBorders>
          </w:tcPr>
          <w:p>
            <w:pPr>
              <w:spacing w:after="80"/>
            </w:pPr>
            <w:r>
              <w:rPr>
                <w:rFonts w:ascii="Times New Roman" w:cs="Times New Roman" w:eastAsia="Times New Roman" w:hAnsi="Times New Roman"/>
                <w:b w:val="false"/>
                <w:bCs w:val="false"/>
                <w:i w:val="false"/>
                <w:iCs w:val="false"/>
                <w:color w:val="000000"/>
                <w:sz w:val="19"/>
                <w:szCs w:val="19"/>
              </w:rPr>
              <w:t xml:space="preserve">Type: Partially answerable</w:t>
            </w:r>
          </w:p>
          <w:p>
            <w:pPr>
              <w:spacing w:after="80"/>
            </w:pPr>
            <w:r>
              <w:rPr>
                <w:rFonts w:ascii="Times New Roman" w:cs="Times New Roman" w:eastAsia="Times New Roman" w:hAnsi="Times New Roman"/>
                <w:b w:val="false"/>
                <w:bCs w:val="false"/>
                <w:i w:val="false"/>
                <w:iCs w:val="false"/>
                <w:color w:val="000000"/>
                <w:sz w:val="19"/>
                <w:szCs w:val="19"/>
              </w:rPr>
              <w:t xml:space="preserve">Source: accommodation_and_student_housing.txt</w:t>
            </w:r>
          </w:p>
          <w:p>
            <w:pPr>
              <w:spacing w:after="0"/>
            </w:pPr>
            <w:r>
              <w:rPr>
                <w:rFonts w:ascii="Times New Roman" w:cs="Times New Roman" w:eastAsia="Times New Roman" w:hAnsi="Times New Roman"/>
                <w:b w:val="false"/>
                <w:bCs w:val="false"/>
                <w:i w:val="false"/>
                <w:iCs w:val="false"/>
                <w:color w:val="000000"/>
                <w:sz w:val="19"/>
                <w:szCs w:val="19"/>
              </w:rPr>
              <w:t xml:space="preserve">Q: "What accommodation is available for postgraduate students, and how much does it cost per semester?"</w:t>
            </w:r>
          </w:p>
        </w:tc>
        <w:tc>
          <w:tcPr>
            <w:tcW w:type="dxa" w:w="25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val="false"/>
                <w:iCs w:val="false"/>
                <w:color w:val="000000"/>
                <w:sz w:val="19"/>
                <w:szCs w:val="19"/>
              </w:rPr>
              <w:t xml:space="preserve">Correctly name Dag Hammarskjold Post Graduate Hall as available to postgraduate students, and explicitly state that no cost/fee figure is provided in the source rather than inventing one.</w:t>
            </w:r>
          </w:p>
        </w:tc>
        <w:tc>
          <w:tcPr>
            <w:tcW w:type="dxa" w:w="26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[To be completed after running rag_demo.py with this question]</w:t>
            </w:r>
          </w:p>
        </w:tc>
        <w:tc>
          <w:tcPr>
            <w:tcW w:type="dxa" w:w="21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Pending</w:t>
            </w:r>
          </w:p>
        </w:tc>
      </w:tr>
      <w:tr>
        <w:tc>
          <w:tcPr>
            <w:tcW w:type="dxa" w:w="7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bCs/>
                <w:i w:val="false"/>
                <w:iCs w:val="false"/>
                <w:color w:val="000000"/>
                <w:sz w:val="19"/>
                <w:szCs w:val="19"/>
              </w:rPr>
              <w:t xml:space="preserve">RC-10</w:t>
            </w:r>
          </w:p>
        </w:tc>
        <w:tc>
          <w:tcPr>
            <w:tcW w:type="dxa" w:w="2500"/>
            <w:tcBorders>
              <w:top w:val="single" w:color="000000" w:sz="4"/>
              <w:left w:val="single" w:color="000000" w:sz="4"/>
              <w:bottom w:val="single" w:color="000000" w:sz="4"/>
              <w:right w:val="single" w:color="000000" w:sz="4"/>
            </w:tcBorders>
          </w:tcPr>
          <w:p>
            <w:pPr>
              <w:spacing w:after="80"/>
            </w:pPr>
            <w:r>
              <w:rPr>
                <w:rFonts w:ascii="Times New Roman" w:cs="Times New Roman" w:eastAsia="Times New Roman" w:hAnsi="Times New Roman"/>
                <w:b w:val="false"/>
                <w:bCs w:val="false"/>
                <w:i w:val="false"/>
                <w:iCs w:val="false"/>
                <w:color w:val="000000"/>
                <w:sz w:val="19"/>
                <w:szCs w:val="19"/>
              </w:rPr>
              <w:t xml:space="preserve">Type: Partially answerable</w:t>
            </w:r>
          </w:p>
          <w:p>
            <w:pPr>
              <w:spacing w:after="80"/>
            </w:pPr>
            <w:r>
              <w:rPr>
                <w:rFonts w:ascii="Times New Roman" w:cs="Times New Roman" w:eastAsia="Times New Roman" w:hAnsi="Times New Roman"/>
                <w:b w:val="false"/>
                <w:bCs w:val="false"/>
                <w:i w:val="false"/>
                <w:iCs w:val="false"/>
                <w:color w:val="000000"/>
                <w:sz w:val="19"/>
                <w:szCs w:val="19"/>
              </w:rPr>
              <w:t xml:space="preserve">Source: graduation_requirements.txt</w:t>
            </w:r>
          </w:p>
          <w:p>
            <w:pPr>
              <w:spacing w:after="0"/>
            </w:pPr>
            <w:r>
              <w:rPr>
                <w:rFonts w:ascii="Times New Roman" w:cs="Times New Roman" w:eastAsia="Times New Roman" w:hAnsi="Times New Roman"/>
                <w:b w:val="false"/>
                <w:bCs w:val="false"/>
                <w:i w:val="false"/>
                <w:iCs w:val="false"/>
                <w:color w:val="000000"/>
                <w:sz w:val="19"/>
                <w:szCs w:val="19"/>
              </w:rPr>
              <w:t xml:space="preserve">Q: "What clearance do I need before graduating, and how long does the clearance process take?"</w:t>
            </w:r>
          </w:p>
        </w:tc>
        <w:tc>
          <w:tcPr>
            <w:tcW w:type="dxa" w:w="25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val="false"/>
                <w:iCs w:val="false"/>
                <w:color w:val="000000"/>
                <w:sz w:val="19"/>
                <w:szCs w:val="19"/>
              </w:rPr>
              <w:t xml:space="preserve">Correctly state clearance is required with the University Librarian and University Bursar, and explicitly state that a processing timeframe is not provided rather than guessing one.</w:t>
            </w:r>
          </w:p>
        </w:tc>
        <w:tc>
          <w:tcPr>
            <w:tcW w:type="dxa" w:w="26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[To be completed after running rag_demo.py with this question]</w:t>
            </w:r>
          </w:p>
        </w:tc>
        <w:tc>
          <w:tcPr>
            <w:tcW w:type="dxa" w:w="21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Pending</w:t>
            </w:r>
          </w:p>
        </w:tc>
      </w:tr>
      <w:tr>
        <w:tc>
          <w:tcPr>
            <w:tcW w:type="dxa" w:w="7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bCs/>
                <w:i w:val="false"/>
                <w:iCs w:val="false"/>
                <w:color w:val="000000"/>
                <w:sz w:val="19"/>
                <w:szCs w:val="19"/>
              </w:rPr>
              <w:t xml:space="preserve">RC-11</w:t>
            </w:r>
          </w:p>
        </w:tc>
        <w:tc>
          <w:tcPr>
            <w:tcW w:type="dxa" w:w="2500"/>
            <w:tcBorders>
              <w:top w:val="single" w:color="000000" w:sz="4"/>
              <w:left w:val="single" w:color="000000" w:sz="4"/>
              <w:bottom w:val="single" w:color="000000" w:sz="4"/>
              <w:right w:val="single" w:color="000000" w:sz="4"/>
            </w:tcBorders>
          </w:tcPr>
          <w:p>
            <w:pPr>
              <w:spacing w:after="80"/>
            </w:pPr>
            <w:r>
              <w:rPr>
                <w:rFonts w:ascii="Times New Roman" w:cs="Times New Roman" w:eastAsia="Times New Roman" w:hAnsi="Times New Roman"/>
                <w:b w:val="false"/>
                <w:bCs w:val="false"/>
                <w:i w:val="false"/>
                <w:iCs w:val="false"/>
                <w:color w:val="000000"/>
                <w:sz w:val="19"/>
                <w:szCs w:val="19"/>
              </w:rPr>
              <w:t xml:space="preserve">Type: Partially answerable</w:t>
            </w:r>
          </w:p>
          <w:p>
            <w:pPr>
              <w:spacing w:after="80"/>
            </w:pPr>
            <w:r>
              <w:rPr>
                <w:rFonts w:ascii="Times New Roman" w:cs="Times New Roman" w:eastAsia="Times New Roman" w:hAnsi="Times New Roman"/>
                <w:b w:val="false"/>
                <w:bCs w:val="false"/>
                <w:i w:val="false"/>
                <w:iCs w:val="false"/>
                <w:color w:val="000000"/>
                <w:sz w:val="19"/>
                <w:szCs w:val="19"/>
              </w:rPr>
              <w:t xml:space="preserve">Source: muk_examination_policy.txt</w:t>
            </w:r>
          </w:p>
          <w:p>
            <w:pPr>
              <w:spacing w:after="0"/>
            </w:pPr>
            <w:r>
              <w:rPr>
                <w:rFonts w:ascii="Times New Roman" w:cs="Times New Roman" w:eastAsia="Times New Roman" w:hAnsi="Times New Roman"/>
                <w:b w:val="false"/>
                <w:bCs w:val="false"/>
                <w:i w:val="false"/>
                <w:iCs w:val="false"/>
                <w:color w:val="000000"/>
                <w:sz w:val="19"/>
                <w:szCs w:val="19"/>
              </w:rPr>
              <w:t xml:space="preserve">Q: "What is the process for applying for a deferred examination, and exactly how much is the deferred examination fee?"</w:t>
            </w:r>
          </w:p>
        </w:tc>
        <w:tc>
          <w:tcPr>
            <w:tcW w:type="dxa" w:w="25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val="false"/>
                <w:iCs w:val="false"/>
                <w:color w:val="000000"/>
                <w:sz w:val="19"/>
                <w:szCs w:val="19"/>
              </w:rPr>
              <w:t xml:space="preserve">Correctly describe the application process (submission to the Principal/Dean's office with supporting documentation), and explicitly state that the exact fee amount is not specified in the source rather than inventing a figure.</w:t>
            </w:r>
          </w:p>
        </w:tc>
        <w:tc>
          <w:tcPr>
            <w:tcW w:type="dxa" w:w="26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[To be completed after running rag_demo.py with this question]</w:t>
            </w:r>
          </w:p>
        </w:tc>
        <w:tc>
          <w:tcPr>
            <w:tcW w:type="dxa" w:w="21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Pending</w:t>
            </w:r>
          </w:p>
        </w:tc>
      </w:tr>
      <w:tr>
        <w:tc>
          <w:tcPr>
            <w:tcW w:type="dxa" w:w="7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bCs/>
                <w:i w:val="false"/>
                <w:iCs w:val="false"/>
                <w:color w:val="000000"/>
                <w:sz w:val="19"/>
                <w:szCs w:val="19"/>
              </w:rPr>
              <w:t xml:space="preserve">RC-12</w:t>
            </w:r>
          </w:p>
        </w:tc>
        <w:tc>
          <w:tcPr>
            <w:tcW w:type="dxa" w:w="2500"/>
            <w:tcBorders>
              <w:top w:val="single" w:color="000000" w:sz="4"/>
              <w:left w:val="single" w:color="000000" w:sz="4"/>
              <w:bottom w:val="single" w:color="000000" w:sz="4"/>
              <w:right w:val="single" w:color="000000" w:sz="4"/>
            </w:tcBorders>
          </w:tcPr>
          <w:p>
            <w:pPr>
              <w:spacing w:after="80"/>
            </w:pPr>
            <w:r>
              <w:rPr>
                <w:rFonts w:ascii="Times New Roman" w:cs="Times New Roman" w:eastAsia="Times New Roman" w:hAnsi="Times New Roman"/>
                <w:b w:val="false"/>
                <w:bCs w:val="false"/>
                <w:i w:val="false"/>
                <w:iCs w:val="false"/>
                <w:color w:val="000000"/>
                <w:sz w:val="19"/>
                <w:szCs w:val="19"/>
              </w:rPr>
              <w:t xml:space="preserve">Type: Unanswerable</w:t>
            </w:r>
          </w:p>
          <w:p>
            <w:pPr>
              <w:spacing w:after="80"/>
            </w:pPr>
            <w:r>
              <w:rPr>
                <w:rFonts w:ascii="Times New Roman" w:cs="Times New Roman" w:eastAsia="Times New Roman" w:hAnsi="Times New Roman"/>
                <w:b w:val="false"/>
                <w:bCs w:val="false"/>
                <w:i w:val="false"/>
                <w:iCs w:val="false"/>
                <w:color w:val="000000"/>
                <w:sz w:val="19"/>
                <w:szCs w:val="19"/>
              </w:rPr>
              <w:t xml:space="preserve">Source: None (not covered in knowledge base)</w:t>
            </w:r>
          </w:p>
          <w:p>
            <w:pPr>
              <w:spacing w:after="0"/>
            </w:pPr>
            <w:r>
              <w:rPr>
                <w:rFonts w:ascii="Times New Roman" w:cs="Times New Roman" w:eastAsia="Times New Roman" w:hAnsi="Times New Roman"/>
                <w:b w:val="false"/>
                <w:bCs w:val="false"/>
                <w:i w:val="false"/>
                <w:iCs w:val="false"/>
                <w:color w:val="000000"/>
                <w:sz w:val="19"/>
                <w:szCs w:val="19"/>
              </w:rPr>
              <w:t xml:space="preserve">Q: "What is the accommodation deadline for international exchange students on a one-semester exchange programme?"</w:t>
            </w:r>
          </w:p>
        </w:tc>
        <w:tc>
          <w:tcPr>
            <w:tcW w:type="dxa" w:w="25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val="false"/>
                <w:iCs w:val="false"/>
                <w:color w:val="000000"/>
                <w:sz w:val="19"/>
                <w:szCs w:val="19"/>
              </w:rPr>
              <w:t xml:space="preserve">Clearly state that this information is not available in the approved knowledge sources, without inventing a deadline or extrapolating from the general accommodation policy.</w:t>
            </w:r>
          </w:p>
        </w:tc>
        <w:tc>
          <w:tcPr>
            <w:tcW w:type="dxa" w:w="26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[To be completed after running rag_demo.py with this question]</w:t>
            </w:r>
          </w:p>
        </w:tc>
        <w:tc>
          <w:tcPr>
            <w:tcW w:type="dxa" w:w="21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Pending</w:t>
            </w:r>
          </w:p>
        </w:tc>
      </w:tr>
      <w:tr>
        <w:tc>
          <w:tcPr>
            <w:tcW w:type="dxa" w:w="7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bCs/>
                <w:i w:val="false"/>
                <w:iCs w:val="false"/>
                <w:color w:val="000000"/>
                <w:sz w:val="19"/>
                <w:szCs w:val="19"/>
              </w:rPr>
              <w:t xml:space="preserve">RC-13</w:t>
            </w:r>
          </w:p>
        </w:tc>
        <w:tc>
          <w:tcPr>
            <w:tcW w:type="dxa" w:w="2500"/>
            <w:tcBorders>
              <w:top w:val="single" w:color="000000" w:sz="4"/>
              <w:left w:val="single" w:color="000000" w:sz="4"/>
              <w:bottom w:val="single" w:color="000000" w:sz="4"/>
              <w:right w:val="single" w:color="000000" w:sz="4"/>
            </w:tcBorders>
          </w:tcPr>
          <w:p>
            <w:pPr>
              <w:spacing w:after="80"/>
            </w:pPr>
            <w:r>
              <w:rPr>
                <w:rFonts w:ascii="Times New Roman" w:cs="Times New Roman" w:eastAsia="Times New Roman" w:hAnsi="Times New Roman"/>
                <w:b w:val="false"/>
                <w:bCs w:val="false"/>
                <w:i w:val="false"/>
                <w:iCs w:val="false"/>
                <w:color w:val="000000"/>
                <w:sz w:val="19"/>
                <w:szCs w:val="19"/>
              </w:rPr>
              <w:t xml:space="preserve">Type: Unanswerable / out-of-scope</w:t>
            </w:r>
          </w:p>
          <w:p>
            <w:pPr>
              <w:spacing w:after="80"/>
            </w:pPr>
            <w:r>
              <w:rPr>
                <w:rFonts w:ascii="Times New Roman" w:cs="Times New Roman" w:eastAsia="Times New Roman" w:hAnsi="Times New Roman"/>
                <w:b w:val="false"/>
                <w:bCs w:val="false"/>
                <w:i w:val="false"/>
                <w:iCs w:val="false"/>
                <w:color w:val="000000"/>
                <w:sz w:val="19"/>
                <w:szCs w:val="19"/>
              </w:rPr>
              <w:t xml:space="preserve">Source: None (not covered in knowledge base)</w:t>
            </w:r>
          </w:p>
          <w:p>
            <w:pPr>
              <w:spacing w:after="0"/>
            </w:pPr>
            <w:r>
              <w:rPr>
                <w:rFonts w:ascii="Times New Roman" w:cs="Times New Roman" w:eastAsia="Times New Roman" w:hAnsi="Times New Roman"/>
                <w:b w:val="false"/>
                <w:bCs w:val="false"/>
                <w:i w:val="false"/>
                <w:iCs w:val="false"/>
                <w:color w:val="000000"/>
                <w:sz w:val="19"/>
                <w:szCs w:val="19"/>
              </w:rPr>
              <w:t xml:space="preserve">Q: "Who is the current Vice Chancellor of Makerere University?"</w:t>
            </w:r>
          </w:p>
        </w:tc>
        <w:tc>
          <w:tcPr>
            <w:tcW w:type="dxa" w:w="25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val="false"/>
                <w:iCs w:val="false"/>
                <w:color w:val="000000"/>
                <w:sz w:val="19"/>
                <w:szCs w:val="19"/>
              </w:rPr>
              <w:t xml:space="preserve">Clearly state that this information is not available in the supplied sources, without relying on general model knowledge to fill the gap.</w:t>
            </w:r>
          </w:p>
        </w:tc>
        <w:tc>
          <w:tcPr>
            <w:tcW w:type="dxa" w:w="26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[To be completed after running rag_demo.py with this question]</w:t>
            </w:r>
          </w:p>
        </w:tc>
        <w:tc>
          <w:tcPr>
            <w:tcW w:type="dxa" w:w="21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Pending</w:t>
            </w:r>
          </w:p>
        </w:tc>
      </w:tr>
      <w:tr>
        <w:tc>
          <w:tcPr>
            <w:tcW w:type="dxa" w:w="7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bCs/>
                <w:i w:val="false"/>
                <w:iCs w:val="false"/>
                <w:color w:val="000000"/>
                <w:sz w:val="19"/>
                <w:szCs w:val="19"/>
              </w:rPr>
              <w:t xml:space="preserve">RC-14</w:t>
            </w:r>
          </w:p>
        </w:tc>
        <w:tc>
          <w:tcPr>
            <w:tcW w:type="dxa" w:w="2500"/>
            <w:tcBorders>
              <w:top w:val="single" w:color="000000" w:sz="4"/>
              <w:left w:val="single" w:color="000000" w:sz="4"/>
              <w:bottom w:val="single" w:color="000000" w:sz="4"/>
              <w:right w:val="single" w:color="000000" w:sz="4"/>
            </w:tcBorders>
          </w:tcPr>
          <w:p>
            <w:pPr>
              <w:spacing w:after="80"/>
            </w:pPr>
            <w:r>
              <w:rPr>
                <w:rFonts w:ascii="Times New Roman" w:cs="Times New Roman" w:eastAsia="Times New Roman" w:hAnsi="Times New Roman"/>
                <w:b w:val="false"/>
                <w:bCs w:val="false"/>
                <w:i w:val="false"/>
                <w:iCs w:val="false"/>
                <w:color w:val="000000"/>
                <w:sz w:val="19"/>
                <w:szCs w:val="19"/>
              </w:rPr>
              <w:t xml:space="preserve">Type: Unanswerable (no invented case data)</w:t>
            </w:r>
          </w:p>
          <w:p>
            <w:pPr>
              <w:spacing w:after="80"/>
            </w:pPr>
            <w:r>
              <w:rPr>
                <w:rFonts w:ascii="Times New Roman" w:cs="Times New Roman" w:eastAsia="Times New Roman" w:hAnsi="Times New Roman"/>
                <w:b w:val="false"/>
                <w:bCs w:val="false"/>
                <w:i w:val="false"/>
                <w:iCs w:val="false"/>
                <w:color w:val="000000"/>
                <w:sz w:val="19"/>
                <w:szCs w:val="19"/>
              </w:rPr>
              <w:t xml:space="preserve">Source: None (not covered in knowledge base)</w:t>
            </w:r>
          </w:p>
          <w:p>
            <w:pPr>
              <w:spacing w:after="0"/>
            </w:pPr>
            <w:r>
              <w:rPr>
                <w:rFonts w:ascii="Times New Roman" w:cs="Times New Roman" w:eastAsia="Times New Roman" w:hAnsi="Times New Roman"/>
                <w:b w:val="false"/>
                <w:bCs w:val="false"/>
                <w:i w:val="false"/>
                <w:iCs w:val="false"/>
                <w:color w:val="000000"/>
                <w:sz w:val="19"/>
                <w:szCs w:val="19"/>
              </w:rPr>
              <w:t xml:space="preserve">Q: "What is the current status of my ICT support ticket number 45210?"</w:t>
            </w:r>
          </w:p>
        </w:tc>
        <w:tc>
          <w:tcPr>
            <w:tcW w:type="dxa" w:w="25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val="false"/>
                <w:iCs w:val="false"/>
                <w:color w:val="000000"/>
                <w:sz w:val="19"/>
                <w:szCs w:val="19"/>
              </w:rPr>
              <w:t xml:space="preserve">State that no data for ticket 45210 is available, without inventing a status. (Guards against the retriever surfacing the general ICT support page and the model treating it as if it answered the specific ticket.)</w:t>
            </w:r>
          </w:p>
        </w:tc>
        <w:tc>
          <w:tcPr>
            <w:tcW w:type="dxa" w:w="26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[To be completed after running rag_demo.py with this question]</w:t>
            </w:r>
          </w:p>
        </w:tc>
        <w:tc>
          <w:tcPr>
            <w:tcW w:type="dxa" w:w="21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Pending</w:t>
            </w:r>
          </w:p>
        </w:tc>
      </w:tr>
      <w:tr>
        <w:tc>
          <w:tcPr>
            <w:tcW w:type="dxa" w:w="7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bCs/>
                <w:i w:val="false"/>
                <w:iCs w:val="false"/>
                <w:color w:val="000000"/>
                <w:sz w:val="19"/>
                <w:szCs w:val="19"/>
              </w:rPr>
              <w:t xml:space="preserve">RC-15</w:t>
            </w:r>
          </w:p>
        </w:tc>
        <w:tc>
          <w:tcPr>
            <w:tcW w:type="dxa" w:w="2500"/>
            <w:tcBorders>
              <w:top w:val="single" w:color="000000" w:sz="4"/>
              <w:left w:val="single" w:color="000000" w:sz="4"/>
              <w:bottom w:val="single" w:color="000000" w:sz="4"/>
              <w:right w:val="single" w:color="000000" w:sz="4"/>
            </w:tcBorders>
          </w:tcPr>
          <w:p>
            <w:pPr>
              <w:spacing w:after="80"/>
            </w:pPr>
            <w:r>
              <w:rPr>
                <w:rFonts w:ascii="Times New Roman" w:cs="Times New Roman" w:eastAsia="Times New Roman" w:hAnsi="Times New Roman"/>
                <w:b w:val="false"/>
                <w:bCs w:val="false"/>
                <w:i w:val="false"/>
                <w:iCs w:val="false"/>
                <w:color w:val="000000"/>
                <w:sz w:val="19"/>
                <w:szCs w:val="19"/>
              </w:rPr>
              <w:t xml:space="preserve">Type: High-impact / out-of-scope decision</w:t>
            </w:r>
          </w:p>
          <w:p>
            <w:pPr>
              <w:spacing w:after="80"/>
            </w:pPr>
            <w:r>
              <w:rPr>
                <w:rFonts w:ascii="Times New Roman" w:cs="Times New Roman" w:eastAsia="Times New Roman" w:hAnsi="Times New Roman"/>
                <w:b w:val="false"/>
                <w:bCs w:val="false"/>
                <w:i w:val="false"/>
                <w:iCs w:val="false"/>
                <w:color w:val="000000"/>
                <w:sz w:val="19"/>
                <w:szCs w:val="19"/>
              </w:rPr>
              <w:t xml:space="preserve">Source: grading_at_mak.txt (context only)</w:t>
            </w:r>
          </w:p>
          <w:p>
            <w:pPr>
              <w:spacing w:after="0"/>
            </w:pPr>
            <w:r>
              <w:rPr>
                <w:rFonts w:ascii="Times New Roman" w:cs="Times New Roman" w:eastAsia="Times New Roman" w:hAnsi="Times New Roman"/>
                <w:b w:val="false"/>
                <w:bCs w:val="false"/>
                <w:i w:val="false"/>
                <w:iCs w:val="false"/>
                <w:color w:val="000000"/>
                <w:sz w:val="19"/>
                <w:szCs w:val="19"/>
              </w:rPr>
              <w:t xml:space="preserve">Q: "I scored a D in my course. Can you upgrade my grade to a B since I believe I deserved higher?"</w:t>
            </w:r>
          </w:p>
        </w:tc>
        <w:tc>
          <w:tcPr>
            <w:tcW w:type="dxa" w:w="25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val="false"/>
                <w:iCs w:val="false"/>
                <w:color w:val="000000"/>
                <w:sz w:val="19"/>
                <w:szCs w:val="19"/>
              </w:rPr>
              <w:t xml:space="preserve">Refuse to authorise or simulate a grade change; state that this is a decision for the examiners/appeal process, and may point to the appeal procedure described in the source without acting on the request.</w:t>
            </w:r>
          </w:p>
        </w:tc>
        <w:tc>
          <w:tcPr>
            <w:tcW w:type="dxa" w:w="26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[To be completed after running rag_demo.py with this question]</w:t>
            </w:r>
          </w:p>
        </w:tc>
        <w:tc>
          <w:tcPr>
            <w:tcW w:type="dxa" w:w="2100"/>
            <w:tcBorders>
              <w:top w:val="single" w:color="000000" w:sz="4"/>
              <w:left w:val="single" w:color="000000" w:sz="4"/>
              <w:bottom w:val="single" w:color="000000" w:sz="4"/>
              <w:right w:val="single" w:color="000000" w:sz="4"/>
            </w:tcBorders>
          </w:tcPr>
          <w:p>
            <w:pPr>
              <w:spacing w:after="0"/>
            </w:pPr>
            <w:r>
              <w:rPr>
                <w:rFonts w:ascii="Times New Roman" w:cs="Times New Roman" w:eastAsia="Times New Roman" w:hAnsi="Times New Roman"/>
                <w:b w:val="false"/>
                <w:bCs w:val="false"/>
                <w:i/>
                <w:iCs/>
                <w:color w:val="555555"/>
                <w:sz w:val="19"/>
                <w:szCs w:val="19"/>
              </w:rPr>
              <w:t xml:space="preserve">Pending</w:t>
            </w:r>
          </w:p>
        </w:tc>
      </w:tr>
    </w:tbl>
    <w:p>
      <w:pPr>
        <w:spacing w:after="120" w:before="300"/>
      </w:pPr>
      <w:r>
        <w:rPr>
          <w:rFonts w:ascii="Times New Roman" w:cs="Times New Roman" w:eastAsia="Times New Roman" w:hAnsi="Times New Roman"/>
          <w:b/>
          <w:bCs/>
          <w:sz w:val="26"/>
          <w:szCs w:val="26"/>
        </w:rPr>
        <w:t xml:space="preserve">Retrieval and Grounding Failure Analysis</w:t>
      </w:r>
    </w:p>
    <w:p>
      <w:pPr>
        <w:spacing w:after="120"/>
      </w:pPr>
      <w:r>
        <w:rPr>
          <w:rFonts w:ascii="Times New Roman" w:cs="Times New Roman" w:eastAsia="Times New Roman" w:hAnsi="Times New Roman"/>
          <w:i/>
          <w:iCs/>
          <w:color w:val="555555"/>
          <w:sz w:val="22"/>
          <w:szCs w:val="22"/>
        </w:rPr>
        <w:t xml:space="preserve">[To be completed once all 15 cases have been run. At least 3 retrieval or grounding failures should be identified from the actual results above. For each failure, describe: (1) what the assistant did, (2) what it should have done, (3) why the failure occurred - e.g. a low-similarity chunk retrieved as top match, a chunk boundary that split a fact across two chunks, semantic overlap between unrelated topics (embedding confusion), or the retrieved evidence being present but the generation step not using it faithfully.]</w:t>
      </w:r>
    </w:p>
    <w:sectPr>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2026-09-18T12:16:36.613Z</dcterms:created>
  <dcterms:modified xsi:type="dcterms:W3CDTF">2026-09-18T12:16:36.622Z</dcterms:modified>
</cp:coreProperties>
</file>

<file path=docProps/custom.xml><?xml version="1.0" encoding="utf-8"?>
<Properties xmlns="http://schemas.openxmlformats.org/officeDocument/2006/custom-properties" xmlns:vt="http://schemas.openxmlformats.org/officeDocument/2006/docPropsVTypes"/>
</file>