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0FBD3B"/>
          <w:sz w:val="24"/>
        </w:rPr>
        <w:t>STACKFORGE AI  ·  STACKEDU</w:t>
      </w:r>
    </w:p>
    <w:p>
      <w:r>
        <w:rPr>
          <w:rFonts w:ascii="Calibri" w:hAnsi="Calibri" w:eastAsia="Calibri"/>
          <w:b/>
          <w:i w:val="0"/>
          <w:color w:val="05131D"/>
          <w:sz w:val="40"/>
        </w:rPr>
        <w:t>NCSA registration — answers to copy onto the forms</w:t>
      </w:r>
    </w:p>
    <w:p>
      <w:pPr>
        <w:spacing w:after="120" w:line="269" w:lineRule="auto"/>
      </w:pPr>
      <w:r>
        <w:rPr>
          <w:rFonts w:ascii="Calibri" w:hAnsi="Calibri" w:eastAsia="Calibri"/>
          <w:b w:val="0"/>
          <w:i w:val="0"/>
          <w:color w:val="05131D"/>
          <w:sz w:val="22"/>
        </w:rPr>
        <w:t>This is the short pack. Use it only to complete the two NCSA applications: Registration as a Data Controller, and Registration as a Data Processor. Replace anything in [square brackets] with the company’s official details before filing. Do not invent those details.</w:t>
      </w:r>
    </w:p>
    <w:p>
      <w:pPr>
        <w:spacing w:after="120" w:line="269" w:lineRule="auto"/>
      </w:pPr>
      <w:r>
        <w:rPr>
          <w:rFonts w:ascii="Calibri" w:hAnsi="Calibri" w:eastAsia="Calibri"/>
          <w:b/>
          <w:i w:val="0"/>
          <w:color w:val="05131D"/>
          <w:sz w:val="22"/>
        </w:rPr>
        <w:t>File both forms. StackForgeAI processes school data for client institutions (processor) and also runs the platform itself (controller).</w:t>
      </w:r>
    </w:p>
    <w:p>
      <w:pPr>
        <w:pStyle w:val="Heading1"/>
        <w:spacing w:before="280" w:after="120"/>
      </w:pPr>
      <w:r>
        <w:rPr>
          <w:rFonts w:ascii="Calibri" w:hAnsi="Calibri"/>
          <w:color w:val="05131D"/>
        </w:rPr>
        <w:t>A. What to file (do this first)</w:t>
      </w:r>
    </w:p>
    <w:tbl>
      <w:tblPr>
        <w:tblW w:type="auto" w:w="0"/>
        <w:jc w:val="center"/>
        <w:tblLayout w:type="autofit"/>
        <w:tblLook w:firstColumn="1" w:firstRow="1" w:lastColumn="0" w:lastRow="0" w:noHBand="0" w:noVBand="1" w:val="04A0"/>
      </w:tblPr>
      <w:tblGrid>
        <w:gridCol w:w="5100"/>
        <w:gridCol w:w="5100"/>
      </w:tblGrid>
      <w:tr>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Action</w:t>
            </w:r>
          </w:p>
        </w:tc>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Do it?</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Data Controller application form</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YES — file this</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Data Processor application form</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YES — file this</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Separate authorisation to transfer personal data outside Rwanda (Art. 48)</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YES — required with this architecture</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Separate authorisation to store personal data outside Rwanda (Art. 50)</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YES — required until data at rest is in Rwanda</w:t>
            </w:r>
          </w:p>
        </w:tc>
      </w:tr>
    </w:tbl>
    <w:p/>
    <w:p>
      <w:pPr>
        <w:pStyle w:val="Heading1"/>
        <w:spacing w:before="280" w:after="120"/>
      </w:pPr>
      <w:r>
        <w:rPr>
          <w:rFonts w:ascii="Calibri" w:hAnsi="Calibri"/>
          <w:color w:val="05131D"/>
        </w:rPr>
        <w:t>B. Section 1 — Applicant details (same on both forms)</w:t>
      </w:r>
    </w:p>
    <w:p>
      <w:pPr>
        <w:spacing w:after="120" w:line="269" w:lineRule="auto"/>
      </w:pPr>
      <w:r>
        <w:rPr>
          <w:rFonts w:ascii="Calibri" w:hAnsi="Calibri" w:eastAsia="Calibri"/>
          <w:b w:val="0"/>
          <w:i w:val="0"/>
          <w:color w:val="05131D"/>
          <w:sz w:val="22"/>
        </w:rPr>
        <w:t>Copy these values into Section 1 of each form.</w:t>
      </w:r>
    </w:p>
    <w:tbl>
      <w:tblPr>
        <w:tblW w:type="auto" w:w="0"/>
        <w:jc w:val="center"/>
        <w:tblLayout w:type="autofit"/>
        <w:tblLook w:firstColumn="1" w:firstRow="1" w:lastColumn="0" w:lastRow="0" w:noHBand="0" w:noVBand="1" w:val="04A0"/>
      </w:tblPr>
      <w:tblGrid>
        <w:gridCol w:w="5100"/>
        <w:gridCol w:w="5100"/>
      </w:tblGrid>
      <w:tr>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Form field</w:t>
            </w:r>
          </w:p>
        </w:tc>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Write this</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Entity Name</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[Legal company name of StackForgeAI]</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Registration Number</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[RDB number]</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License Number</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Leave blank (unless a sector licence exists)</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Law No / Presidential order No</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Leave blank</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Nature of Entity</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Tick: Private</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Entity Sector (Annex I)</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Education; Digital services</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Entity Address</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[Country, Province, District, Sector]</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Phone Number</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[Company phone]</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Email Address</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[Official company / privacy email]</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Website</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https://stackedu.rw</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Data Protection Officer — Name</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[DPO full name]</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Data Protection Officer — Phone</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[DPO phone]</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Data Protection Officer — Email</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[DPO email]</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Representative in Rwanda</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Leave blank if the company is established in Rwanda. Fill only if established outside Rwanda.</w:t>
            </w:r>
          </w:p>
        </w:tc>
      </w:tr>
    </w:tbl>
    <w:p/>
    <w:p>
      <w:pPr>
        <w:pStyle w:val="Heading1"/>
        <w:spacing w:before="280" w:after="120"/>
      </w:pPr>
      <w:r>
        <w:rPr>
          <w:rFonts w:ascii="Calibri" w:hAnsi="Calibri"/>
          <w:color w:val="05131D"/>
        </w:rPr>
        <w:t>C. Section 2 — Personal data (copy these rows onto both forms)</w:t>
      </w:r>
    </w:p>
    <w:p>
      <w:pPr>
        <w:spacing w:after="120" w:line="269" w:lineRule="auto"/>
      </w:pPr>
      <w:r>
        <w:rPr>
          <w:rFonts w:ascii="Calibri" w:hAnsi="Calibri" w:eastAsia="Calibri"/>
          <w:b w:val="0"/>
          <w:i w:val="0"/>
          <w:color w:val="05131D"/>
          <w:sz w:val="22"/>
        </w:rPr>
        <w:t>This is the main table on the form. Copy each row. Tick the grounds shown. You may tick more than one ground on a row if the form allows it.</w:t>
      </w:r>
    </w:p>
    <w:tbl>
      <w:tblPr>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CATEGORY OF DATA SUBJECTS</w:t>
            </w:r>
          </w:p>
        </w:tc>
        <w:tc>
          <w:tcPr>
            <w:tcW w:type="dxa" w:w="204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DESCRIPTION OF PERSONAL DATA</w:t>
            </w:r>
          </w:p>
        </w:tc>
        <w:tc>
          <w:tcPr>
            <w:tcW w:type="dxa" w:w="204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PURPOSE OF PROCESSING</w:t>
            </w:r>
          </w:p>
        </w:tc>
        <w:tc>
          <w:tcPr>
            <w:tcW w:type="dxa" w:w="204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CATEGORY OF RECIPIENT(S)</w:t>
            </w:r>
          </w:p>
        </w:tc>
        <w:tc>
          <w:tcPr>
            <w:tcW w:type="dxa" w:w="204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GROUND FOR PROCESSING (tick)</w:t>
            </w:r>
          </w:p>
        </w:tc>
      </w:tr>
      <w:tr>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Applicants (people applying to a programme)</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Name, date of birth, gender, nationality, national ID or passport number, email, phone, address, previous school and qualification, programme choice, personal statement, uploaded files (ID copy, school certificate, transcript, photo, medical insurance, optional birth certificate), application fee details, payer phone number</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To receive, review and decide student admission applications on StackEDU</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Authorised staff of the client institution (Academic Admin / Registrar); StackForgeAI as processor; email provider (Resend); file storage (Cloudflare R2); payment providers (MTN MoMo, Airtel Money); hosting providers (Vercel, Render, database host)</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Contractual necessity; Consent of data subject (for optional and sensitive parts)</w:t>
            </w:r>
          </w:p>
        </w:tc>
      </w:tr>
      <w:tr>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Parents / guardians</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Guardian type, full name, relationship, phone, email, occupation, employer</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To contact a responsible adult for undergraduate applicants, and for parental consent where the applicant is under 16</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Authorised staff of the client institution; StackForgeAI as processor</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Consent of data subject; Contractual necessity; Vital interests of the data subject or other person (emergency only)</w:t>
            </w:r>
          </w:p>
        </w:tc>
      </w:tr>
      <w:tr>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Emergency contacts</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Full name, phone, relationship</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Student welfare and emergency contact</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Authorised staff of the client institution; StackForgeAI as processor</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Consent of data subject; Vital interests of the data subject or other person</w:t>
            </w:r>
          </w:p>
        </w:tc>
      </w:tr>
      <w:tr>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Students (enrolled)</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Student number, name, date of birth, gender, national ID, nationality, address, phone, email, programme, year of study, enrolment status, results, attendance, fee account, receipts, library use, optional disability / special-needs notes, optional blood group</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To keep the official student file: teaching, assessment, fees, library and enrolment status</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Authorised staff of the client institution by role (Academic Admin, Lecturer, Bursar, Librarian, ICT); the student themselves; StackForgeAI as processor; hosting, email, storage and payment providers; regulators when the law requires (for example NCSA, education authorities)</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Contractual necessity; Legal obligation (official academic and fee records); Consent of data subject (sensitive optional fields); Public interest / Performance of duties of public entity (where the client is a public institution)</w:t>
            </w:r>
          </w:p>
        </w:tc>
      </w:tr>
      <w:tr>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Institution staff (Lecturer, Academic Admin, Bursar, Librarian, ICT Manager)</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Name, email, phone, role, password hash, optional two-factor secret, last login, IP address and browser on sign-in, audit actions</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To create staff logins and run the school on StackEDU</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ICT Manager of the client institution; StackForgeAI as processor; hosting providers</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Contractual necessity; Legitimate interest (security of the system)</w:t>
            </w:r>
          </w:p>
        </w:tc>
      </w:tr>
      <w:tr>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Payers (student or another person paying fees)</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Mobile-money phone number, payer name and phone on reconciliation records, payment reference, amount, method, gateway reference</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To collect application and tuition fees and issue receipts</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Bursar of the client institution; MTN MoMo; Airtel Money; StackForgeAI as processor</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Contractual necessity</w:t>
            </w:r>
          </w:p>
        </w:tc>
      </w:tr>
      <w:tr>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StackForgeAI platform staff</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Name, email, password hash, last login, IP address, actions in the platform audit log</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To operate and support the StackEDU platform</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StackForgeAI internal authorised staff only</w:t>
            </w:r>
          </w:p>
        </w:tc>
        <w:tc>
          <w:tcPr>
            <w:tcW w:type="dxa" w:w="204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Contractual necessity; Legitimate interest</w:t>
            </w:r>
          </w:p>
        </w:tc>
      </w:tr>
      <w:tr>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All users (security and login routing)</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Email or student/application number used to sign in; success or failure of login; IP address; browser; session cookie</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To send the person to the correct school database and to protect accounts</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StackForgeAI; hosting providers (logs)</w:t>
            </w:r>
          </w:p>
        </w:tc>
        <w:tc>
          <w:tcPr>
            <w:tcW w:type="dxa" w:w="204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Contractual necessity; Legitimate interest (security)</w:t>
            </w:r>
          </w:p>
        </w:tc>
      </w:tr>
    </w:tbl>
    <w:p/>
    <w:p>
      <w:pPr>
        <w:pStyle w:val="Heading1"/>
        <w:spacing w:before="280" w:after="120"/>
      </w:pPr>
      <w:r>
        <w:rPr>
          <w:rFonts w:ascii="Calibri" w:hAnsi="Calibri"/>
          <w:color w:val="05131D"/>
        </w:rPr>
        <w:t>D. Section 3 — Sensitive personal data (same on both forms)</w:t>
      </w:r>
    </w:p>
    <w:p>
      <w:pPr>
        <w:spacing w:after="120" w:line="269" w:lineRule="auto"/>
      </w:pPr>
      <w:r>
        <w:rPr>
          <w:rFonts w:ascii="Calibri" w:hAnsi="Calibri" w:eastAsia="Calibri"/>
          <w:b/>
          <w:i w:val="0"/>
          <w:color w:val="05131D"/>
          <w:sz w:val="22"/>
        </w:rPr>
        <w:t>Tick: Applicable</w:t>
      </w:r>
    </w:p>
    <w:p>
      <w:pPr>
        <w:spacing w:after="120" w:line="269" w:lineRule="auto"/>
      </w:pPr>
      <w:r>
        <w:rPr>
          <w:rFonts w:ascii="Calibri" w:hAnsi="Calibri" w:eastAsia="Calibri"/>
          <w:b w:val="0"/>
          <w:i w:val="0"/>
          <w:color w:val="05131D"/>
          <w:sz w:val="22"/>
        </w:rPr>
        <w:t>Tick these types only:</w:t>
      </w:r>
    </w:p>
    <w:p>
      <w:pPr>
        <w:pStyle w:val="ListBullet"/>
        <w:spacing w:after="40"/>
      </w:pPr>
      <w:r>
        <w:rPr>
          <w:rFonts w:ascii="Calibri" w:hAnsi="Calibri" w:eastAsia="Calibri"/>
          <w:b w:val="0"/>
          <w:i w:val="0"/>
          <w:color w:val="05131D"/>
          <w:sz w:val="22"/>
        </w:rPr>
        <w:t>Health status — special-needs / disability description on the application; optional disabilities field on the student profile.</w:t>
      </w:r>
    </w:p>
    <w:p>
      <w:pPr>
        <w:pStyle w:val="ListBullet"/>
        <w:spacing w:after="40"/>
      </w:pPr>
      <w:r>
        <w:rPr>
          <w:rFonts w:ascii="Calibri" w:hAnsi="Calibri" w:eastAsia="Calibri"/>
          <w:b w:val="0"/>
          <w:i w:val="0"/>
          <w:color w:val="05131D"/>
          <w:sz w:val="22"/>
        </w:rPr>
        <w:t>Medical records — medical-insurance document upload; optional blood-group field on the student profile (the field exists; it is not always filled).</w:t>
      </w:r>
    </w:p>
    <w:p>
      <w:pPr>
        <w:pStyle w:val="ListBullet"/>
        <w:spacing w:after="40"/>
      </w:pPr>
      <w:r>
        <w:rPr>
          <w:rFonts w:ascii="Calibri" w:hAnsi="Calibri" w:eastAsia="Calibri"/>
          <w:b w:val="0"/>
          <w:i w:val="0"/>
          <w:color w:val="05131D"/>
          <w:sz w:val="22"/>
        </w:rPr>
        <w:t>Sexual life or family details — tick because of family details: parent/guardian and emergency-contact records; a birth certificate may also name parents. (The product does not collect sexual-life data.)</w:t>
      </w:r>
    </w:p>
    <w:p>
      <w:pPr>
        <w:pStyle w:val="ListBullet"/>
        <w:spacing w:after="40"/>
      </w:pPr>
      <w:r>
        <w:rPr>
          <w:rFonts w:ascii="Calibri" w:hAnsi="Calibri" w:eastAsia="Calibri"/>
          <w:b w:val="0"/>
          <w:i w:val="0"/>
          <w:color w:val="05131D"/>
          <w:sz w:val="22"/>
        </w:rPr>
        <w:t>Genetic or biometric information — tick for the required passport photograph (image of the person). The product does not collect fingerprints or DNA.</w:t>
      </w:r>
    </w:p>
    <w:p>
      <w:pPr>
        <w:spacing w:after="120" w:line="269" w:lineRule="auto"/>
      </w:pPr>
      <w:r>
        <w:rPr>
          <w:rFonts w:ascii="Calibri" w:hAnsi="Calibri" w:eastAsia="Calibri"/>
          <w:b w:val="0"/>
          <w:i w:val="0"/>
          <w:color w:val="05131D"/>
          <w:sz w:val="22"/>
        </w:rPr>
        <w:t>Do not tick: person’s race; social origin (unless counsel insists on financial-aid / guardian occupation); political opinion; criminal records; religious or philosophical beliefs.</w:t>
      </w:r>
    </w:p>
    <w:p>
      <w:pPr>
        <w:spacing w:after="120" w:line="269" w:lineRule="auto"/>
      </w:pPr>
      <w:r>
        <w:rPr>
          <w:rFonts w:ascii="Calibri" w:hAnsi="Calibri" w:eastAsia="Calibri"/>
          <w:b w:val="0"/>
          <w:i w:val="0"/>
          <w:color w:val="05131D"/>
          <w:sz w:val="22"/>
        </w:rPr>
        <w:t>Purpose(s) for processing sensitive personal data — write this:</w:t>
      </w:r>
    </w:p>
    <w:p>
      <w:pPr>
        <w:spacing w:after="120" w:line="269" w:lineRule="auto"/>
      </w:pPr>
      <w:r>
        <w:rPr>
          <w:rFonts w:ascii="Calibri" w:hAnsi="Calibri" w:eastAsia="Calibri"/>
          <w:b w:val="0"/>
          <w:i/>
          <w:color w:val="05131D"/>
          <w:sz w:val="22"/>
        </w:rPr>
        <w:t>To complete a student admission file, identify the applicant, contact a parent or guardian, provide reasonable academic accommodation, keep a welfare/emergency contact, and hold proof of medical insurance where the institution requires it at admission.</w:t>
      </w:r>
    </w:p>
    <w:p>
      <w:pPr>
        <w:spacing w:after="120" w:line="269" w:lineRule="auto"/>
      </w:pPr>
      <w:r>
        <w:rPr>
          <w:rFonts w:ascii="Calibri" w:hAnsi="Calibri" w:eastAsia="Calibri"/>
          <w:b w:val="0"/>
          <w:i w:val="0"/>
          <w:color w:val="05131D"/>
          <w:sz w:val="22"/>
        </w:rPr>
        <w:t>Ground for processing — tick:</w:t>
      </w:r>
    </w:p>
    <w:p>
      <w:pPr>
        <w:pStyle w:val="ListBullet"/>
        <w:spacing w:after="40"/>
      </w:pPr>
      <w:r>
        <w:rPr>
          <w:rFonts w:ascii="Calibri" w:hAnsi="Calibri" w:eastAsia="Calibri"/>
          <w:b w:val="0"/>
          <w:i w:val="0"/>
          <w:color w:val="05131D"/>
          <w:sz w:val="22"/>
        </w:rPr>
        <w:t>Consent of data subject</w:t>
      </w:r>
    </w:p>
    <w:p>
      <w:pPr>
        <w:pStyle w:val="ListBullet"/>
        <w:spacing w:after="40"/>
      </w:pPr>
      <w:r>
        <w:rPr>
          <w:rFonts w:ascii="Calibri" w:hAnsi="Calibri" w:eastAsia="Calibri"/>
          <w:b w:val="0"/>
          <w:i w:val="0"/>
          <w:color w:val="05131D"/>
          <w:sz w:val="22"/>
        </w:rPr>
        <w:t>Obligations of the data controller / data processor or exercising specific rights of the data subject</w:t>
      </w:r>
    </w:p>
    <w:p>
      <w:pPr>
        <w:pStyle w:val="Heading1"/>
        <w:spacing w:before="280" w:after="120"/>
      </w:pPr>
      <w:r>
        <w:rPr>
          <w:rFonts w:ascii="Calibri" w:hAnsi="Calibri"/>
          <w:color w:val="05131D"/>
        </w:rPr>
        <w:t>E. Section 4 — Data processors / data controllers</w:t>
      </w:r>
    </w:p>
    <w:p>
      <w:pPr>
        <w:pStyle w:val="Heading2"/>
        <w:spacing w:before="200" w:after="120"/>
      </w:pPr>
      <w:r>
        <w:rPr>
          <w:rFonts w:ascii="Calibri" w:hAnsi="Calibri"/>
          <w:color w:val="05131D"/>
        </w:rPr>
        <w:t>E.1 On the Data Controller form</w:t>
      </w:r>
    </w:p>
    <w:p>
      <w:pPr>
        <w:spacing w:after="120" w:line="269" w:lineRule="auto"/>
      </w:pPr>
      <w:r>
        <w:rPr>
          <w:rFonts w:ascii="Calibri" w:hAnsi="Calibri" w:eastAsia="Calibri"/>
          <w:b/>
          <w:i w:val="0"/>
          <w:color w:val="05131D"/>
          <w:sz w:val="22"/>
        </w:rPr>
        <w:t>Tick: Applicable</w:t>
      </w:r>
    </w:p>
    <w:p>
      <w:pPr>
        <w:spacing w:after="120" w:line="269" w:lineRule="auto"/>
      </w:pPr>
      <w:r>
        <w:rPr>
          <w:rFonts w:ascii="Calibri" w:hAnsi="Calibri" w:eastAsia="Calibri"/>
          <w:b w:val="0"/>
          <w:i w:val="0"/>
          <w:color w:val="05131D"/>
          <w:sz w:val="22"/>
        </w:rPr>
        <w:t>NAME OF DATA PROCESSOR(S) — write:</w:t>
      </w:r>
    </w:p>
    <w:p>
      <w:pPr>
        <w:pStyle w:val="ListBullet"/>
        <w:spacing w:after="40"/>
      </w:pPr>
      <w:r>
        <w:rPr>
          <w:rFonts w:ascii="Calibri" w:hAnsi="Calibri" w:eastAsia="Calibri"/>
          <w:b w:val="0"/>
          <w:i w:val="0"/>
          <w:color w:val="05131D"/>
          <w:sz w:val="22"/>
        </w:rPr>
        <w:t>Render (API hosting)</w:t>
      </w:r>
    </w:p>
    <w:p>
      <w:pPr>
        <w:pStyle w:val="ListBullet"/>
        <w:spacing w:after="40"/>
      </w:pPr>
      <w:r>
        <w:rPr>
          <w:rFonts w:ascii="Calibri" w:hAnsi="Calibri" w:eastAsia="Calibri"/>
          <w:b w:val="0"/>
          <w:i w:val="0"/>
          <w:color w:val="05131D"/>
          <w:sz w:val="22"/>
        </w:rPr>
        <w:t>Vercel (web application hosting)</w:t>
      </w:r>
    </w:p>
    <w:p>
      <w:pPr>
        <w:pStyle w:val="ListBullet"/>
        <w:spacing w:after="40"/>
      </w:pPr>
      <w:r>
        <w:rPr>
          <w:rFonts w:ascii="Calibri" w:hAnsi="Calibri" w:eastAsia="Calibri"/>
          <w:b w:val="0"/>
          <w:i w:val="0"/>
          <w:color w:val="05131D"/>
          <w:sz w:val="22"/>
        </w:rPr>
        <w:t>Managed PostgreSQL host (institution and platform databases) — [confirm live provider name, e.g. Neon]</w:t>
      </w:r>
    </w:p>
    <w:p>
      <w:pPr>
        <w:pStyle w:val="ListBullet"/>
        <w:spacing w:after="40"/>
      </w:pPr>
      <w:r>
        <w:rPr>
          <w:rFonts w:ascii="Calibri" w:hAnsi="Calibri" w:eastAsia="Calibri"/>
          <w:b w:val="0"/>
          <w:i w:val="0"/>
          <w:color w:val="05131D"/>
          <w:sz w:val="22"/>
        </w:rPr>
        <w:t>Cloudflare R2 (file storage for ID copies, photos, certificates, medical insurance)</w:t>
      </w:r>
    </w:p>
    <w:p>
      <w:pPr>
        <w:pStyle w:val="ListBullet"/>
        <w:spacing w:after="40"/>
      </w:pPr>
      <w:r>
        <w:rPr>
          <w:rFonts w:ascii="Calibri" w:hAnsi="Calibri" w:eastAsia="Calibri"/>
          <w:b w:val="0"/>
          <w:i w:val="0"/>
          <w:color w:val="05131D"/>
          <w:sz w:val="22"/>
        </w:rPr>
        <w:t>Resend (transactional email)</w:t>
      </w:r>
    </w:p>
    <w:p>
      <w:pPr>
        <w:pStyle w:val="ListBullet"/>
        <w:spacing w:after="40"/>
      </w:pPr>
      <w:r>
        <w:rPr>
          <w:rFonts w:ascii="Calibri" w:hAnsi="Calibri" w:eastAsia="Calibri"/>
          <w:b w:val="0"/>
          <w:i w:val="0"/>
          <w:color w:val="05131D"/>
          <w:sz w:val="22"/>
        </w:rPr>
        <w:t>MTN Mobile Money (payments)</w:t>
      </w:r>
    </w:p>
    <w:p>
      <w:pPr>
        <w:pStyle w:val="ListBullet"/>
        <w:spacing w:after="40"/>
      </w:pPr>
      <w:r>
        <w:rPr>
          <w:rFonts w:ascii="Calibri" w:hAnsi="Calibri" w:eastAsia="Calibri"/>
          <w:b w:val="0"/>
          <w:i w:val="0"/>
          <w:color w:val="05131D"/>
          <w:sz w:val="22"/>
        </w:rPr>
        <w:t>Airtel Money (payments)</w:t>
      </w:r>
    </w:p>
    <w:p>
      <w:pPr>
        <w:spacing w:after="120" w:line="269" w:lineRule="auto"/>
      </w:pPr>
      <w:r>
        <w:rPr>
          <w:rFonts w:ascii="Calibri" w:hAnsi="Calibri" w:eastAsia="Calibri"/>
          <w:b/>
          <w:i w:val="0"/>
          <w:color w:val="05131D"/>
          <w:sz w:val="22"/>
        </w:rPr>
        <w:t>Written data processing contract(s)? Tick YES only if the contracts are signed. If they are not signed yet, tick NO and attach a note that contracts will be put in place. Do not tick YES if it is not true.</w:t>
      </w:r>
    </w:p>
    <w:p>
      <w:pPr>
        <w:pStyle w:val="Heading2"/>
        <w:spacing w:before="200" w:after="120"/>
      </w:pPr>
      <w:r>
        <w:rPr>
          <w:rFonts w:ascii="Calibri" w:hAnsi="Calibri"/>
          <w:color w:val="05131D"/>
        </w:rPr>
        <w:t>E.2 On the Data Processor form</w:t>
      </w:r>
    </w:p>
    <w:p>
      <w:pPr>
        <w:spacing w:after="120" w:line="269" w:lineRule="auto"/>
      </w:pPr>
      <w:r>
        <w:rPr>
          <w:rFonts w:ascii="Calibri" w:hAnsi="Calibri" w:eastAsia="Calibri"/>
          <w:b w:val="0"/>
          <w:i w:val="0"/>
          <w:color w:val="05131D"/>
          <w:sz w:val="22"/>
        </w:rPr>
        <w:t>NAME OF DATA CONTROLLER(S) — write:</w:t>
      </w:r>
    </w:p>
    <w:p>
      <w:pPr>
        <w:pStyle w:val="ListBullet"/>
        <w:spacing w:after="40"/>
      </w:pPr>
      <w:r>
        <w:rPr>
          <w:rFonts w:ascii="Calibri" w:hAnsi="Calibri" w:eastAsia="Calibri"/>
          <w:b w:val="0"/>
          <w:i w:val="0"/>
          <w:color w:val="05131D"/>
          <w:sz w:val="22"/>
        </w:rPr>
        <w:t>Each client tertiary institution that uses StackEDU — [list legal names of current client schools]</w:t>
      </w:r>
    </w:p>
    <w:p>
      <w:pPr>
        <w:pStyle w:val="ListBullet"/>
        <w:spacing w:after="40"/>
      </w:pPr>
      <w:r>
        <w:rPr>
          <w:rFonts w:ascii="Calibri" w:hAnsi="Calibri" w:eastAsia="Calibri"/>
          <w:b w:val="0"/>
          <w:i w:val="0"/>
          <w:color w:val="05131D"/>
          <w:sz w:val="22"/>
        </w:rPr>
        <w:t>StackForgeAI (for platform login directory, security logs, billing of the institution, and StackForgeAI staff accounts)</w:t>
      </w:r>
    </w:p>
    <w:p>
      <w:pPr>
        <w:spacing w:after="120" w:line="269" w:lineRule="auto"/>
      </w:pPr>
      <w:r>
        <w:rPr>
          <w:rFonts w:ascii="Calibri" w:hAnsi="Calibri" w:eastAsia="Calibri"/>
          <w:b/>
          <w:i w:val="0"/>
          <w:color w:val="05131D"/>
          <w:sz w:val="22"/>
        </w:rPr>
        <w:t>Written data processing contract(s) with the data controller(s)? Tick YES only if a written contract is signed with each listed school.</w:t>
      </w:r>
    </w:p>
    <w:p>
      <w:pPr>
        <w:pStyle w:val="Heading1"/>
        <w:spacing w:before="280" w:after="120"/>
      </w:pPr>
      <w:r>
        <w:rPr>
          <w:rFonts w:ascii="Calibri" w:hAnsi="Calibri"/>
          <w:color w:val="05131D"/>
        </w:rPr>
        <w:t>F. Section 5 — Transfer of personal data outside Rwanda</w:t>
      </w:r>
    </w:p>
    <w:p>
      <w:pPr>
        <w:spacing w:after="120" w:line="269" w:lineRule="auto"/>
      </w:pPr>
      <w:r>
        <w:rPr>
          <w:rFonts w:ascii="Calibri" w:hAnsi="Calibri" w:eastAsia="Calibri"/>
          <w:b/>
          <w:i w:val="0"/>
          <w:color w:val="05131D"/>
          <w:sz w:val="22"/>
        </w:rPr>
        <w:t>Tick: Applicable</w:t>
      </w:r>
    </w:p>
    <w:p>
      <w:pPr>
        <w:spacing w:after="120" w:line="269" w:lineRule="auto"/>
      </w:pPr>
      <w:r>
        <w:rPr>
          <w:rFonts w:ascii="Calibri" w:hAnsi="Calibri" w:eastAsia="Calibri"/>
          <w:b w:val="0"/>
          <w:i w:val="0"/>
          <w:color w:val="05131D"/>
          <w:sz w:val="22"/>
        </w:rPr>
        <w:t>List countries — write:</w:t>
      </w:r>
    </w:p>
    <w:p>
      <w:pPr>
        <w:pStyle w:val="ListBullet"/>
        <w:spacing w:after="40"/>
      </w:pPr>
      <w:r>
        <w:rPr>
          <w:rFonts w:ascii="Calibri" w:hAnsi="Calibri" w:eastAsia="Calibri"/>
          <w:b w:val="0"/>
          <w:i w:val="0"/>
          <w:color w:val="05131D"/>
          <w:sz w:val="22"/>
        </w:rPr>
        <w:t>Germany — API runs in Frankfurt (Render). Database is designed to sit in the same region (eu-central-1 / Frankfurt). Confirm the live database region on the day of filing.</w:t>
      </w:r>
    </w:p>
    <w:p>
      <w:pPr>
        <w:pStyle w:val="ListBullet"/>
        <w:spacing w:after="40"/>
      </w:pPr>
      <w:r>
        <w:rPr>
          <w:rFonts w:ascii="Calibri" w:hAnsi="Calibri" w:eastAsia="Calibri"/>
          <w:b w:val="0"/>
          <w:i w:val="0"/>
          <w:color w:val="05131D"/>
          <w:sz w:val="22"/>
        </w:rPr>
        <w:t>United States and/or other countries used by Vercel (web app), Cloudflare (file storage) and Resend (email) — confirm each provider’s location on the day of filing and list those countries.</w:t>
      </w:r>
    </w:p>
    <w:p>
      <w:pPr>
        <w:spacing w:after="120" w:line="269" w:lineRule="auto"/>
      </w:pPr>
      <w:r>
        <w:rPr>
          <w:rFonts w:ascii="Calibri" w:hAnsi="Calibri" w:eastAsia="Calibri"/>
          <w:b w:val="0"/>
          <w:i/>
          <w:color w:val="05131D"/>
          <w:sz w:val="22"/>
        </w:rPr>
        <w:t>Note on the form: A separate NCSA authorisation is required to transfer personal data outside Rwanda, and a separate authorisation is required to store personal data outside Rwanda.</w:t>
      </w:r>
    </w:p>
    <w:p>
      <w:pPr>
        <w:pStyle w:val="Heading1"/>
        <w:spacing w:before="280" w:after="120"/>
      </w:pPr>
      <w:r>
        <w:rPr>
          <w:rFonts w:ascii="Calibri" w:hAnsi="Calibri"/>
          <w:color w:val="05131D"/>
        </w:rPr>
        <w:t>G. Section 6 — Measures for protection of personal data (same on both forms)</w:t>
      </w:r>
    </w:p>
    <w:tbl>
      <w:tblPr>
        <w:tblW w:type="auto" w:w="0"/>
        <w:jc w:val="center"/>
        <w:tblLayout w:type="autofit"/>
        <w:tblLook w:firstColumn="1" w:firstRow="1" w:lastColumn="0" w:lastRow="0" w:noHBand="0" w:noVBand="1" w:val="04A0"/>
      </w:tblPr>
      <w:tblGrid>
        <w:gridCol w:w="5100"/>
        <w:gridCol w:w="5100"/>
      </w:tblGrid>
      <w:tr>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RISKS TO PERSONAL DATA</w:t>
            </w:r>
          </w:p>
        </w:tc>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SAFEGUARDS, SECURITY MEASURES AND MECHANISMS</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Unauthorised access by staff or outsiders</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Role-based logins (Applicant, Student, Lecturer, Academic Admin, Bursar, Librarian, ICT). Each school has its own database. ICT can revoke access with a reason. Audit log of important actions. HTTPS. HttpOnly session cookies. Passwords stored as hashes, not as readable passwords. Optional two-factor authentication.</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Theft or leak of uploaded ID copies, photos and medical-insurance files</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Files stored in private object storage (Cloudflare R2 in production). Downloads use signed links, not public internet links. Maximum 10 MB per file.</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One school seeing another school’s students</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One PostgreSQL database per institution. The shared platform database holds only login routing (email or student number to the right school), not the full student file.</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Lost or stolen password</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Hashed passwords; session expiry; optional two-factor authentication; ability to revoke all sessions.</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Payment data exposure</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Card numbers are not stored in StackEDU forms. Payments go through MTN MoMo / Airtel Money (and later a card gateway). Gateway secrets stay in environment variables, not in the student database.</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Personal data breach</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Processor to tell the client institution within 48 hours. Controller to tell NCSA within 48 hours and send a written report within 72 hours. Data Protection Officer is the contact point.</w:t>
            </w:r>
          </w:p>
        </w:tc>
      </w:tr>
    </w:tbl>
    <w:p/>
    <w:p>
      <w:pPr>
        <w:spacing w:after="120" w:line="269" w:lineRule="auto"/>
      </w:pPr>
      <w:r>
        <w:rPr>
          <w:rFonts w:ascii="Calibri" w:hAnsi="Calibri" w:eastAsia="Calibri"/>
          <w:b/>
          <w:i w:val="0"/>
          <w:color w:val="05131D"/>
          <w:sz w:val="22"/>
        </w:rPr>
        <w:t>Do you store personal data outside of Rwanda?</w:t>
      </w:r>
    </w:p>
    <w:p>
      <w:pPr>
        <w:spacing w:after="120" w:line="269" w:lineRule="auto"/>
      </w:pPr>
      <w:r>
        <w:rPr>
          <w:rFonts w:ascii="Calibri" w:hAnsi="Calibri" w:eastAsia="Calibri"/>
          <w:b/>
          <w:i w:val="0"/>
          <w:color w:val="05131D"/>
          <w:sz w:val="22"/>
        </w:rPr>
        <w:t>Tick: YES</w:t>
      </w:r>
    </w:p>
    <w:p>
      <w:pPr>
        <w:spacing w:after="120" w:line="269" w:lineRule="auto"/>
      </w:pPr>
      <w:r>
        <w:rPr>
          <w:rFonts w:ascii="Calibri" w:hAnsi="Calibri" w:eastAsia="Calibri"/>
          <w:b w:val="0"/>
          <w:i w:val="0"/>
          <w:color w:val="05131D"/>
          <w:sz w:val="22"/>
        </w:rPr>
        <w:t>Write next to it: Production hosting currently uses facilities outside Rwanda (web, API in Frankfurt, database, file storage, email). A separate NCSA authorisation to store personal data outside Rwanda is requested. If infrastructure later moves into Rwanda, NCSA will be notified within 15 working days.</w:t>
      </w:r>
    </w:p>
    <w:p>
      <w:pPr>
        <w:pStyle w:val="Heading1"/>
        <w:spacing w:before="280" w:after="120"/>
      </w:pPr>
      <w:r>
        <w:rPr>
          <w:rFonts w:ascii="Calibri" w:hAnsi="Calibri"/>
          <w:color w:val="05131D"/>
        </w:rPr>
        <w:t>H. Signature block (both forms)</w:t>
      </w:r>
    </w:p>
    <w:p>
      <w:pPr>
        <w:spacing w:after="120" w:line="269" w:lineRule="auto"/>
      </w:pPr>
      <w:r>
        <w:rPr>
          <w:rFonts w:ascii="Calibri" w:hAnsi="Calibri" w:eastAsia="Calibri"/>
          <w:b w:val="0"/>
          <w:i w:val="0"/>
          <w:color w:val="05131D"/>
          <w:sz w:val="22"/>
        </w:rPr>
        <w:t>Use the declaration already printed on the form. Then sign as:</w:t>
      </w:r>
    </w:p>
    <w:tbl>
      <w:tblPr>
        <w:tblW w:type="auto" w:w="0"/>
        <w:jc w:val="center"/>
        <w:tblLayout w:type="autofit"/>
        <w:tblLook w:firstColumn="1" w:firstRow="1" w:lastColumn="0" w:lastRow="0" w:noHBand="0" w:noVBand="1" w:val="04A0"/>
      </w:tblPr>
      <w:tblGrid>
        <w:gridCol w:w="5100"/>
        <w:gridCol w:w="5100"/>
      </w:tblGrid>
      <w:tr>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Field</w:t>
            </w:r>
          </w:p>
        </w:tc>
        <w:tc>
          <w:tcPr>
            <w:tcW w:type="dxa" w:w="5100"/>
            <w:tcBorders>
              <w:top w:val="single" w:sz="4" w:color="CBD5E1"/>
              <w:left w:val="single" w:sz="4" w:color="CBD5E1"/>
              <w:bottom w:val="single" w:sz="4" w:color="CBD5E1"/>
              <w:right w:val="single" w:sz="4" w:color="CBD5E1"/>
            </w:tcBorders>
            <w:shd w:fill="05131D" w:val="clear"/>
          </w:tcPr>
          <w:p>
            <w:pPr>
              <w:spacing w:before="40" w:after="40" w:line="259" w:lineRule="auto"/>
            </w:pPr>
            <w:r/>
            <w:r>
              <w:rPr>
                <w:rFonts w:ascii="Calibri" w:hAnsi="Calibri" w:eastAsia="Calibri"/>
                <w:b/>
                <w:i w:val="0"/>
                <w:color w:val="FFFFFF"/>
                <w:sz w:val="16"/>
              </w:rPr>
              <w:t>Write this</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Signature</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[Authorised signatory]</w:t>
            </w:r>
          </w:p>
        </w:tc>
      </w:tr>
      <w:tr>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Date</w:t>
            </w:r>
          </w:p>
        </w:tc>
        <w:tc>
          <w:tcPr>
            <w:tcW w:type="dxa" w:w="5100"/>
            <w:tcBorders>
              <w:top w:val="single" w:sz="4" w:color="CBD5E1"/>
              <w:left w:val="single" w:sz="4" w:color="CBD5E1"/>
              <w:bottom w:val="single" w:sz="4" w:color="CBD5E1"/>
              <w:right w:val="single" w:sz="4" w:color="CBD5E1"/>
            </w:tcBorders>
            <w:shd w:fill="F1F5F9" w:val="clear"/>
          </w:tcPr>
          <w:p>
            <w:pPr>
              <w:spacing w:before="40" w:after="40" w:line="259" w:lineRule="auto"/>
            </w:pPr>
            <w:r/>
            <w:r>
              <w:rPr>
                <w:rFonts w:ascii="Calibri" w:hAnsi="Calibri" w:eastAsia="Calibri"/>
                <w:b w:val="0"/>
                <w:i w:val="0"/>
                <w:color w:val="05131D"/>
                <w:sz w:val="16"/>
              </w:rPr>
              <w:t>[Date of filing]</w:t>
            </w:r>
          </w:p>
        </w:tc>
      </w:tr>
      <w:tr>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Name</w:t>
            </w:r>
          </w:p>
        </w:tc>
        <w:tc>
          <w:tcPr>
            <w:tcW w:type="dxa" w:w="5100"/>
            <w:tcBorders>
              <w:top w:val="single" w:sz="4" w:color="CBD5E1"/>
              <w:left w:val="single" w:sz="4" w:color="CBD5E1"/>
              <w:bottom w:val="single" w:sz="4" w:color="CBD5E1"/>
              <w:right w:val="single" w:sz="4" w:color="CBD5E1"/>
            </w:tcBorders>
            <w:shd w:fill="FFFFFF" w:val="clear"/>
          </w:tcPr>
          <w:p>
            <w:pPr>
              <w:spacing w:before="40" w:after="40" w:line="259" w:lineRule="auto"/>
            </w:pPr>
            <w:r/>
            <w:r>
              <w:rPr>
                <w:rFonts w:ascii="Calibri" w:hAnsi="Calibri" w:eastAsia="Calibri"/>
                <w:b w:val="0"/>
                <w:i w:val="0"/>
                <w:color w:val="05131D"/>
                <w:sz w:val="16"/>
              </w:rPr>
              <w:t>[Full name of person authorised to sign for the company]</w:t>
            </w:r>
          </w:p>
        </w:tc>
      </w:tr>
    </w:tbl>
    <w:p/>
    <w:p>
      <w:pPr>
        <w:pStyle w:val="Heading1"/>
        <w:spacing w:before="280" w:after="120"/>
      </w:pPr>
      <w:r>
        <w:rPr>
          <w:rFonts w:ascii="Calibri" w:hAnsi="Calibri"/>
          <w:color w:val="05131D"/>
        </w:rPr>
        <w:t>I. Attachments counsel should put in the filing file</w:t>
      </w:r>
    </w:p>
    <w:p>
      <w:pPr>
        <w:pStyle w:val="ListBullet"/>
        <w:spacing w:after="40"/>
      </w:pPr>
      <w:r>
        <w:rPr>
          <w:rFonts w:ascii="Calibri" w:hAnsi="Calibri" w:eastAsia="Calibri"/>
          <w:b w:val="0"/>
          <w:i w:val="0"/>
          <w:color w:val="05131D"/>
          <w:sz w:val="22"/>
        </w:rPr>
        <w:t>RDB certificate / company registration.</w:t>
      </w:r>
    </w:p>
    <w:p>
      <w:pPr>
        <w:pStyle w:val="ListBullet"/>
        <w:spacing w:after="40"/>
      </w:pPr>
      <w:r>
        <w:rPr>
          <w:rFonts w:ascii="Calibri" w:hAnsi="Calibri" w:eastAsia="Calibri"/>
          <w:b w:val="0"/>
          <w:i w:val="0"/>
          <w:color w:val="05131D"/>
          <w:sz w:val="22"/>
        </w:rPr>
        <w:t>Company profile (short: StackEDU is an education management platform for Rwandan tertiary institutions; websites stackedu.rw and app.stackedu.rw).</w:t>
      </w:r>
    </w:p>
    <w:p>
      <w:pPr>
        <w:pStyle w:val="ListBullet"/>
        <w:spacing w:after="40"/>
      </w:pPr>
      <w:r>
        <w:rPr>
          <w:rFonts w:ascii="Calibri" w:hAnsi="Calibri" w:eastAsia="Calibri"/>
          <w:b w:val="0"/>
          <w:i w:val="0"/>
          <w:color w:val="05131D"/>
          <w:sz w:val="22"/>
        </w:rPr>
        <w:t>National ID or passport of the Data Protection Officer.</w:t>
      </w:r>
    </w:p>
    <w:p>
      <w:pPr>
        <w:pStyle w:val="ListBullet"/>
        <w:spacing w:after="40"/>
      </w:pPr>
      <w:r>
        <w:rPr>
          <w:rFonts w:ascii="Calibri" w:hAnsi="Calibri" w:eastAsia="Calibri"/>
          <w:b w:val="0"/>
          <w:i w:val="0"/>
          <w:color w:val="05131D"/>
          <w:sz w:val="22"/>
        </w:rPr>
        <w:t>Written representative appointment — only if the company is not established in Rwanda.</w:t>
      </w:r>
    </w:p>
    <w:p>
      <w:pPr>
        <w:pStyle w:val="ListBullet"/>
        <w:spacing w:after="40"/>
      </w:pPr>
      <w:r>
        <w:rPr>
          <w:rFonts w:ascii="Calibri" w:hAnsi="Calibri" w:eastAsia="Calibri"/>
          <w:b w:val="0"/>
          <w:i w:val="0"/>
          <w:color w:val="05131D"/>
          <w:sz w:val="22"/>
        </w:rPr>
        <w:t>Written data-processing contracts with each client school (Processor form) and with each sub-processor listed in Section E (Controller form), once signed.</w:t>
      </w:r>
    </w:p>
    <w:p>
      <w:pPr>
        <w:pStyle w:val="ListBullet"/>
        <w:spacing w:after="40"/>
      </w:pPr>
      <w:r>
        <w:rPr>
          <w:rFonts w:ascii="Calibri" w:hAnsi="Calibri" w:eastAsia="Calibri"/>
          <w:b w:val="0"/>
          <w:i w:val="0"/>
          <w:color w:val="05131D"/>
          <w:sz w:val="22"/>
        </w:rPr>
        <w:t>This short pack, plus the full inventory report if NCSA asks for more detail.</w:t>
      </w:r>
    </w:p>
    <w:p>
      <w:pPr>
        <w:pStyle w:val="Heading1"/>
        <w:spacing w:before="280" w:after="120"/>
      </w:pPr>
      <w:r>
        <w:rPr>
          <w:rFonts w:ascii="Calibri" w:hAnsi="Calibri"/>
          <w:color w:val="05131D"/>
        </w:rPr>
        <w:t>J. One-line description of StackEDU (if a free-text box appears)</w:t>
      </w:r>
    </w:p>
    <w:p>
      <w:pPr>
        <w:spacing w:after="120" w:line="269" w:lineRule="auto"/>
      </w:pPr>
      <w:r>
        <w:rPr>
          <w:rFonts w:ascii="Calibri" w:hAnsi="Calibri" w:eastAsia="Calibri"/>
          <w:b w:val="0"/>
          <w:i/>
          <w:color w:val="05131D"/>
          <w:sz w:val="22"/>
        </w:rPr>
        <w:t>StackEDU is an educational management system for Rwandan tertiary institutions. It is used to admit applicants, keep student records, manage courses and results, collect fees, and run staff logins. Each institution’s records are stored in a separate database. StackForgeAI provides and hosts the software.</w:t>
      </w:r>
    </w:p>
    <w:p>
      <w:pPr>
        <w:pStyle w:val="Heading1"/>
        <w:spacing w:before="280" w:after="120"/>
      </w:pPr>
      <w:r>
        <w:rPr>
          <w:rFonts w:ascii="Calibri" w:hAnsi="Calibri"/>
          <w:color w:val="05131D"/>
        </w:rPr>
        <w:t>K. Do not write these things on the forms</w:t>
      </w:r>
    </w:p>
    <w:p>
      <w:pPr>
        <w:pStyle w:val="ListBullet"/>
        <w:spacing w:after="40"/>
      </w:pPr>
      <w:r>
        <w:rPr>
          <w:rFonts w:ascii="Calibri" w:hAnsi="Calibri" w:eastAsia="Calibri"/>
          <w:b w:val="0"/>
          <w:i w:val="0"/>
          <w:color w:val="05131D"/>
          <w:sz w:val="22"/>
        </w:rPr>
        <w:t>Do not tick “Not applicable” for sensitive personal data.</w:t>
      </w:r>
    </w:p>
    <w:p>
      <w:pPr>
        <w:pStyle w:val="ListBullet"/>
        <w:spacing w:after="40"/>
      </w:pPr>
      <w:r>
        <w:rPr>
          <w:rFonts w:ascii="Calibri" w:hAnsi="Calibri" w:eastAsia="Calibri"/>
          <w:b w:val="0"/>
          <w:i w:val="0"/>
          <w:color w:val="05131D"/>
          <w:sz w:val="22"/>
        </w:rPr>
        <w:t>Do not tick “Not applicable” for transfer outside Rwanda.</w:t>
      </w:r>
    </w:p>
    <w:p>
      <w:pPr>
        <w:pStyle w:val="ListBullet"/>
        <w:spacing w:after="40"/>
      </w:pPr>
      <w:r>
        <w:rPr>
          <w:rFonts w:ascii="Calibri" w:hAnsi="Calibri" w:eastAsia="Calibri"/>
          <w:b w:val="0"/>
          <w:i w:val="0"/>
          <w:color w:val="05131D"/>
          <w:sz w:val="22"/>
        </w:rPr>
        <w:t>Do not tick “NO” for storage outside Rwanda under the current hosting setup.</w:t>
      </w:r>
    </w:p>
    <w:p>
      <w:pPr>
        <w:pStyle w:val="ListBullet"/>
        <w:spacing w:after="40"/>
      </w:pPr>
      <w:r>
        <w:rPr>
          <w:rFonts w:ascii="Calibri" w:hAnsi="Calibri" w:eastAsia="Calibri"/>
          <w:b w:val="0"/>
          <w:i w:val="0"/>
          <w:color w:val="05131D"/>
          <w:sz w:val="22"/>
        </w:rPr>
        <w:t>Do not tick “YES” for written contracts unless the contracts are actually signed.</w:t>
      </w:r>
    </w:p>
    <w:p>
      <w:pPr>
        <w:pStyle w:val="ListBullet"/>
        <w:spacing w:after="40"/>
      </w:pPr>
      <w:r>
        <w:rPr>
          <w:rFonts w:ascii="Calibri" w:hAnsi="Calibri" w:eastAsia="Calibri"/>
          <w:b w:val="0"/>
          <w:i w:val="0"/>
          <w:color w:val="05131D"/>
          <w:sz w:val="22"/>
        </w:rPr>
        <w:t>Do not list race, religion, political opinion, sexual life or criminal records as data we collect. The product does not have those fields.</w:t>
      </w:r>
    </w:p>
    <w:p>
      <w:pPr>
        <w:pStyle w:val="ListBullet"/>
        <w:spacing w:after="40"/>
      </w:pPr>
      <w:r>
        <w:rPr>
          <w:rFonts w:ascii="Calibri" w:hAnsi="Calibri" w:eastAsia="Calibri"/>
          <w:b w:val="0"/>
          <w:i w:val="0"/>
          <w:color w:val="05131D"/>
          <w:sz w:val="22"/>
        </w:rPr>
        <w:t>Do not say personal data is stored only in Rwanda unless that is technically true on the day of filing.</w:t>
      </w:r>
    </w:p>
    <w:p>
      <w:pPr>
        <w:spacing w:before="240"/>
      </w:pPr>
      <w:r>
        <w:rPr>
          <w:rFonts w:ascii="Calibri" w:hAnsi="Calibri" w:eastAsia="Calibri"/>
          <w:b w:val="0"/>
          <w:i/>
          <w:color w:val="475569"/>
          <w:sz w:val="18"/>
        </w:rPr>
        <w:t>Source: STACKEDU Personal Data Inventory, Processing Map and Architecture Report (26 August 2026). This pack is the form-only extract.</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75569"/>
        <w:sz w:val="16"/>
      </w:rPr>
      <w:t>Confidential  ·  For form submission only  ·  Law No. 058/2021 of 13/10/2021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475569"/>
        <w:sz w:val="16"/>
      </w:rPr>
      <w:t>StackForgeAI / StackEDU  ·  NCSA form fill pack  ·  copy onto the two official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