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9258F">
      <w:pPr>
        <w:pStyle w:val="3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第2章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高压断路器典型故障分析与处理</w:t>
      </w:r>
    </w:p>
    <w:p w14:paraId="6D9EFDF4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2.1 高压断路器常见故障的处理</w:t>
      </w:r>
    </w:p>
    <w:p w14:paraId="503838F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高压断路器是变配用电的主要电气设备，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其主要故障有灭弧事故、断路事故、绝缘不良事故、操作</w:t>
      </w: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电源引起的事故及继电保护误动作事故。机械方面的主要故障有机构卡涩、转换接点生锈、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偏卡拉杆折断、操作油风管路系统渗油或堵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塞、断路器各部件材质不好、强度不够，引起弯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曲变形、折断，造成断路器不能操作、操作机构有死点等。</w:t>
      </w:r>
    </w:p>
    <w:p w14:paraId="19E0E13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1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1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pacing w:val="1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油断路器运行中缺油及其处理</w:t>
      </w:r>
    </w:p>
    <w:p w14:paraId="10D5663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7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发现断路器油位计中看不见油面，并有明显的漏油现象，则应认为该断路器缺油已不能安全地断开电路。这时应先考虑是否带电加油，为此应有可靠的安全措施。</w:t>
      </w:r>
    </w:p>
    <w:p w14:paraId="5186A5D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7"/>
          <w:sz w:val="24"/>
          <w:szCs w:val="24"/>
        </w:rPr>
      </w:pPr>
    </w:p>
    <w:p w14:paraId="5B25A22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3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液压操作机构的断路器无油压及其</w:t>
      </w: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处理</w:t>
      </w:r>
    </w:p>
    <w:p w14:paraId="14E28FE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5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当断路器发生漏油失压、油泵故障不能打油时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，必须及时处理。此时机构被闭锁，不能进行分闸、合闸操作。</w:t>
      </w:r>
    </w:p>
    <w:p w14:paraId="6E2F5EF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5"/>
          <w:sz w:val="24"/>
          <w:szCs w:val="24"/>
        </w:rPr>
      </w:pPr>
    </w:p>
    <w:p w14:paraId="44232E0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空气断路器气压降低及其处理</w:t>
      </w:r>
    </w:p>
    <w:p w14:paraId="494E10D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3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4"/>
          <w:sz w:val="24"/>
          <w:szCs w:val="24"/>
        </w:rPr>
        <w:t>各种运行</w:t>
      </w:r>
      <w:r>
        <w:rPr>
          <w:rFonts w:hint="default" w:ascii="Times New Roman" w:hAnsi="Times New Roman" w:eastAsia="宋体" w:cs="Times New Roman"/>
          <w:spacing w:val="13"/>
          <w:sz w:val="24"/>
          <w:szCs w:val="24"/>
        </w:rPr>
        <w:t>操作状态下断路器所必须保持的最小压力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值。若压力低于允许值，断路器安全运行受到威胁。因此在电气操作回路中利用气压降低接点保证在气压降低时，断开操作回路或自动停止重合闸，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并发出故障信号。</w:t>
      </w:r>
    </w:p>
    <w:p w14:paraId="5F9E206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6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当值班人员发现空气断路器的气压降低时，应迅速检查原因并进行处理。当发现断路器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油缓冲器无油时，应停止该断路器运行，采取措施进行处理。</w:t>
      </w:r>
    </w:p>
    <w:p w14:paraId="4538EA4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6"/>
          <w:sz w:val="24"/>
          <w:szCs w:val="24"/>
        </w:rPr>
      </w:pPr>
    </w:p>
    <w:p w14:paraId="7B85A86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六氟化硫断路器故障处理</w:t>
      </w:r>
    </w:p>
    <w:p w14:paraId="6B3A97E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</w:rPr>
        <w:sectPr>
          <w:pgSz w:w="11905" w:h="16838"/>
          <w:pgMar w:top="1440" w:right="1440" w:bottom="1440" w:left="1440" w:header="850" w:footer="992" w:gutter="0"/>
          <w:cols w:space="0" w:num="1"/>
          <w:rtlGutter w:val="0"/>
          <w:docGrid w:linePitch="0" w:charSpace="0"/>
        </w:sect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1）操作机构失去油压，处理方法与少油断路器失压处理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方法相同。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2）运行值班人员在巡回检查中发现异常，如表压下降、有刺激性臭味或自感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不适，颈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部僵直、头昏头痛、眼鼻干涩等，应立即报告领导，查明原因进行处理。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3）当发出气体压力报警时，则应首先检查压力表，以确定漏气区，用检漏仪来确定漏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气点，按规定进行补气。若发现大量漏气，则应设法停电进行处理。</w:t>
      </w: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4）当发现断路器故障造成气体外逸时，人员应立即撤离现场，并投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入全部通风装置，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在事故发生15</w:t>
      </w:r>
      <w:r>
        <w:rPr>
          <w:rFonts w:hint="default" w:ascii="Times New Roman" w:hAnsi="Times New Roman" w:eastAsia="宋体" w:cs="Times New Roman"/>
          <w:sz w:val="24"/>
          <w:szCs w:val="24"/>
        </w:rPr>
        <w:t>min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内，进入室内必须穿防护衣，戴手套及防毒面具。若故障时有人被气体侵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袭，应立即清洗并送往医院诊治。</w:t>
      </w:r>
    </w:p>
    <w:p w14:paraId="4133FCE7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2.</w:t>
      </w:r>
      <w:r>
        <w:rPr>
          <w:rFonts w:hint="eastAsia"/>
          <w:lang w:val="en-US" w:eastAsia="zh-CN"/>
        </w:rPr>
        <w:t xml:space="preserve">2 </w:t>
      </w:r>
      <w:r>
        <w:rPr>
          <w:rFonts w:hint="default"/>
        </w:rPr>
        <w:t>高压断路器误跳的原因及其故障处理</w:t>
      </w:r>
    </w:p>
    <w:p w14:paraId="780CBBF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运行中的断路器在线路或设备未发生短路故障时而突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然跳闸称为误跳闸。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有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可能造成断路器误跳的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原因如下。</w:t>
      </w:r>
    </w:p>
    <w:p w14:paraId="1291D49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3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操作人员误碰或错误操作断路器操作机构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因操作人员失误引起断路器跳闸时，原因明确，只需重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新合闸即可。</w:t>
      </w:r>
    </w:p>
    <w:p w14:paraId="5CD876E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-1"/>
          <w:sz w:val="24"/>
          <w:szCs w:val="24"/>
        </w:rPr>
        <w:t>断路器跳闸机构故障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1）断路器跳闸挂扣滑脱。断路器误跳故障多是由于跳闸机构的挂扣不牢而又受外力振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动脱扣所致，所以故障检修时应把该故障作为首选目标。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2）断路器跳闸线圈最低动作电压整定过低。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3）操作机构跳闸机械部分存在累积效应。</w:t>
      </w:r>
    </w:p>
    <w:p w14:paraId="1EA088D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处理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断路器</w:t>
      </w:r>
      <w:r>
        <w:rPr>
          <w:rFonts w:hint="default" w:ascii="Times New Roman" w:hAnsi="Times New Roman" w:eastAsia="宋体" w:cs="Times New Roman"/>
          <w:spacing w:val="-1"/>
          <w:sz w:val="24"/>
          <w:szCs w:val="24"/>
        </w:rPr>
        <w:t>跳闸机构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故障的方法如下：</w:t>
      </w:r>
    </w:p>
    <w:p w14:paraId="0F83319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1）适当提高断路器最低动作电压，但不宜超过65％额定电压，既可提高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铁心刚开始的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吸合电压，避免误跳，又可防止断路器拒跳。</w:t>
      </w:r>
    </w:p>
    <w:p w14:paraId="5205E59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2）加强运行维护，定期检查跳闸机械部分，特别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是掣子和连板间的挂扣情况，发现问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题及时解决。</w:t>
      </w:r>
    </w:p>
    <w:p w14:paraId="1A6F7F6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5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3）重视二次回路绝缘状况，发现问题及时处理。</w:t>
      </w:r>
    </w:p>
    <w:p w14:paraId="6A40D89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5"/>
          <w:sz w:val="24"/>
          <w:szCs w:val="24"/>
        </w:rPr>
      </w:pPr>
    </w:p>
    <w:p w14:paraId="7579060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直流控制回路短路</w:t>
      </w:r>
    </w:p>
    <w:p w14:paraId="7C5DFE5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7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1.直流回路两点接地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2.红灯短路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当监视断路器运行状态的红灯灯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丝在其底座上短路时，易引起断路器</w:t>
      </w: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误跳。同理，绿灯短路时，易引起断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路器误合。</w:t>
      </w:r>
    </w:p>
    <w:p w14:paraId="34723F6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7"/>
          <w:sz w:val="24"/>
          <w:szCs w:val="24"/>
        </w:rPr>
      </w:pPr>
    </w:p>
    <w:p w14:paraId="76FC5CB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-2"/>
          <w:sz w:val="24"/>
          <w:szCs w:val="24"/>
        </w:rPr>
        <w:t>继电保护装置误动</w:t>
      </w:r>
    </w:p>
    <w:p w14:paraId="729AAA6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1.保护装置整定不当</w:t>
      </w:r>
    </w:p>
    <w:p w14:paraId="3B00F14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2.保护装置误动的部分内、外原因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因继电保护装置本身质量的问题，使继电器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实际动作值发生变化；或因误碰、振动、环</w:t>
      </w:r>
      <w:r>
        <w:rPr>
          <w:rFonts w:hint="default" w:ascii="Times New Roman" w:hAnsi="Times New Roman" w:eastAsia="宋体" w:cs="Times New Roman"/>
          <w:spacing w:val="12"/>
          <w:sz w:val="24"/>
          <w:szCs w:val="24"/>
        </w:rPr>
        <w:t>境温度变化使继电器误启动；或因保护装置工作环境差，如空气中含有灰尘、腐蚀性气体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等。对晶体管保护装置，直流电源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电压波动或脉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冲干扰也会引起晶体管误动作。</w:t>
      </w:r>
    </w:p>
    <w:p w14:paraId="042495E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3.互感器回路故障</w:t>
      </w:r>
    </w:p>
    <w:p w14:paraId="7FDA5B2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4.保护出口继电器线圈正电源侧接地故障</w:t>
      </w:r>
    </w:p>
    <w:p w14:paraId="33D927C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5.寄生回路</w:t>
      </w:r>
    </w:p>
    <w:p w14:paraId="7583C61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  <w:sectPr>
          <w:pgSz w:w="11905" w:h="16838"/>
          <w:pgMar w:top="1440" w:right="1440" w:bottom="1440" w:left="1440" w:header="850" w:footer="992" w:gutter="0"/>
          <w:cols w:space="0" w:num="1"/>
          <w:rtlGutter w:val="0"/>
          <w:docGrid w:linePitch="0" w:charSpace="0"/>
        </w:sectPr>
      </w:pPr>
    </w:p>
    <w:p w14:paraId="4BEF30DA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 xml:space="preserve">2.3 </w:t>
      </w:r>
      <w:r>
        <w:rPr>
          <w:rFonts w:hint="default"/>
        </w:rPr>
        <w:t>高压断路器拒合的原因及其处理</w:t>
      </w:r>
    </w:p>
    <w:p w14:paraId="4050CBB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36" w:firstLineChars="200"/>
        <w:jc w:val="both"/>
        <w:textAlignment w:val="baseline"/>
        <w:outlineLvl w:val="9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pacing w:val="14"/>
          <w:sz w:val="24"/>
          <w:szCs w:val="24"/>
        </w:rPr>
        <w:t>断路器拒合是配电所常见的故障之一</w:t>
      </w:r>
      <w:r>
        <w:rPr>
          <w:rFonts w:hint="eastAsia" w:ascii="Times New Roman" w:hAnsi="Times New Roman" w:eastAsia="宋体" w:cs="Times New Roman"/>
          <w:spacing w:val="14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断路器拒合存在机械故障和电气故障，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常见的断路器拒合电气故障</w:t>
      </w: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如下</w:t>
      </w:r>
      <w:r>
        <w:rPr>
          <w:rFonts w:hint="eastAsia" w:ascii="Times New Roman" w:hAnsi="Times New Roman" w:eastAsia="宋体" w:cs="Times New Roman"/>
          <w:spacing w:val="2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直流电源电压过低或过高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断路器控制回路故障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合闸回路故障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断路器合闸铁心动作失灵故障</w:t>
      </w:r>
      <w:r>
        <w:rPr>
          <w:rFonts w:hint="eastAsia" w:ascii="Times New Roman" w:hAnsi="Times New Roman" w:eastAsia="宋体" w:cs="Times New Roman"/>
          <w:spacing w:val="6"/>
          <w:sz w:val="24"/>
          <w:szCs w:val="24"/>
          <w:lang w:eastAsia="zh-CN"/>
        </w:rPr>
        <w:t>。</w:t>
      </w:r>
    </w:p>
    <w:p w14:paraId="1FE5A8E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1.直流电源电压过低或过高</w:t>
      </w:r>
    </w:p>
    <w:p w14:paraId="1FCFB5A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直流母线电压过高时，对长期带电的继电器、指示灯等容易造成过热或损坏，对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分、合闸线圈不仅增加电流发热，同时电磁铁铁心磁通饱和，引起铁心过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热。电压过低时，可能造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成断路器、保护的动作不可靠，甚至引起分、合闸线圈中电流增加而过热或烧毁。</w:t>
      </w:r>
    </w:p>
    <w:p w14:paraId="4E9E472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处理的方法是：</w:t>
      </w: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1）检查控制回路电压是否低于或超过其正常工作电压范围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。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2）若电源电压不在该范围内，则应调节手动端电池调节器。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3）若电压过低，还应检查硅整流器电源熔体及所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用变熔体是否熔断，检查所用电交流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电压是否过低。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4）检查蓄电池组是否有故障。</w:t>
      </w:r>
    </w:p>
    <w:p w14:paraId="2622233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4B00167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2.断路器控制回路故障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val="en-US" w:eastAsia="zh-CN"/>
        </w:rPr>
        <w:t>包括：a.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合闸接触器失压或欠电压故障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b.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合闸接触器故障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合闸接触器线圈断线，接触器铁心被卡住或弹簧反作用力过大，都会使接触器触点无法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闭合，导致断路器拒合。</w:t>
      </w:r>
    </w:p>
    <w:p w14:paraId="2EFC584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对合闸控制回路不通故障的检查方法如下：</w:t>
      </w:r>
    </w:p>
    <w:p w14:paraId="4DCA21C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1）电压法。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2）电位法。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3）电阻法。</w:t>
      </w:r>
    </w:p>
    <w:p w14:paraId="5DCA2F3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3"/>
          <w:sz w:val="24"/>
          <w:szCs w:val="24"/>
        </w:rPr>
      </w:pPr>
    </w:p>
    <w:p w14:paraId="0AC42BF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3.合闸回路故障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lang w:val="en-US" w:eastAsia="zh-CN"/>
        </w:rPr>
        <w:t>包括：</w:t>
      </w:r>
    </w:p>
    <w:p w14:paraId="1627199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1）合闸线圈失压或欠电压故障。合闸电源故障、合闸回路的熔体熔断、连接线断线或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接触不良、合闸接触器触点未能闭合都会使合闸线圈失压或欠电压，导致断路器拒合。</w:t>
      </w:r>
    </w:p>
    <w:p w14:paraId="27D71B1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2）合闸线圈断线，匝间短路或绝缘损坏。</w:t>
      </w:r>
    </w:p>
    <w:p w14:paraId="1139579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3）合闸线圈烧毁故障。断路器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合闸母线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熔断器熔体、选择过大，同时出现机械操作机构调整不当，导致合闸过程中合闸线圈通电时间过长，是合闸线圈烧毁的主要原因。防止合闸线圈被烧毁</w:t>
      </w:r>
      <w:r>
        <w:rPr>
          <w:rFonts w:hint="eastAsia" w:ascii="Times New Roman" w:hAnsi="Times New Roman" w:eastAsia="宋体" w:cs="Times New Roman"/>
          <w:spacing w:val="6"/>
          <w:sz w:val="24"/>
          <w:szCs w:val="24"/>
          <w:lang w:val="en-US" w:eastAsia="zh-CN"/>
        </w:rPr>
        <w:t>措施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如下：</w:t>
      </w:r>
    </w:p>
    <w:p w14:paraId="75FB80D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-1"/>
          <w:sz w:val="24"/>
          <w:szCs w:val="24"/>
        </w:rPr>
        <w:t>1）合闸母线上熔断器熔体的额定电流必须控制在合闸线</w:t>
      </w:r>
      <w:r>
        <w:rPr>
          <w:rFonts w:hint="default" w:ascii="Times New Roman" w:hAnsi="Times New Roman" w:eastAsia="宋体" w:cs="Times New Roman"/>
          <w:spacing w:val="-2"/>
          <w:sz w:val="24"/>
          <w:szCs w:val="24"/>
        </w:rPr>
        <w:t>圈工作电流的1／4～1／3的范围</w:t>
      </w:r>
      <w:r>
        <w:rPr>
          <w:rFonts w:hint="default" w:ascii="Times New Roman" w:hAnsi="Times New Roman" w:eastAsia="宋体" w:cs="Times New Roman"/>
          <w:sz w:val="24"/>
          <w:szCs w:val="24"/>
        </w:rPr>
        <w:t>以内，不应过大。</w:t>
      </w:r>
    </w:p>
    <w:p w14:paraId="7FD7C68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2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1"/>
          <w:sz w:val="24"/>
          <w:szCs w:val="24"/>
        </w:rPr>
        <w:t>2）断路器在投入使用之前，必须根据要求进行全面调整。最好先进行人</w:t>
      </w: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工手动合闸、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分闸试验，尽量避免机械故障，在这些工作完毕后，方可进行电动操作。</w:t>
      </w:r>
    </w:p>
    <w:p w14:paraId="23E7437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3）在调试中，应加强观察与监视，安排专人观察直流控制电源回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路中的电流表。</w:t>
      </w:r>
    </w:p>
    <w:p w14:paraId="50FB1FE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3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3"/>
          <w:sz w:val="24"/>
          <w:szCs w:val="24"/>
        </w:rPr>
        <w:t>4）在运行中，应尽量避免频繁地操作。</w:t>
      </w:r>
    </w:p>
    <w:p w14:paraId="2505423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3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4"/>
          <w:sz w:val="24"/>
          <w:szCs w:val="24"/>
        </w:rPr>
        <w:t>5）在合闸操作时，手动控制转换开关停留在合闸位置的时间不宜过长。</w:t>
      </w:r>
    </w:p>
    <w:p w14:paraId="526437C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4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6"/>
          <w:sz w:val="24"/>
          <w:szCs w:val="24"/>
        </w:rPr>
        <w:t>6）应检测与合闸接触器线圈串联的绿灯监视</w:t>
      </w:r>
      <w:r>
        <w:rPr>
          <w:rFonts w:hint="default" w:ascii="Times New Roman" w:hAnsi="Times New Roman" w:eastAsia="宋体" w:cs="Times New Roman"/>
          <w:spacing w:val="15"/>
          <w:sz w:val="24"/>
          <w:szCs w:val="24"/>
        </w:rPr>
        <w:t>回路的电阻值是否足够大。</w:t>
      </w:r>
    </w:p>
    <w:p w14:paraId="2BC2A66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04190C6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4.断路器合闸铁心动作失灵故障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包括：</w:t>
      </w:r>
    </w:p>
    <w:p w14:paraId="654F6B7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（1）合闸铁心未动作</w:t>
      </w:r>
    </w:p>
    <w:p w14:paraId="0B07AB5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（2）合闸铁心动作，但仍不能合闸</w:t>
      </w:r>
    </w:p>
    <w:p w14:paraId="5A69899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因安装调试不当等机械原因，导致合闸铁心动作失灵的情况如下：</w:t>
      </w:r>
    </w:p>
    <w:p w14:paraId="2A515CC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1）合闸线圈内的套筒安装不正或变形，影响合闸线圈铁心的冲击行程，或者合闸线圈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铁心顶杆太短、定位螺钉松动等使铁心顶杆松动变位。</w:t>
      </w:r>
    </w:p>
    <w:p w14:paraId="51C6F3F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2）操作机构安装不当，使机构在分闸后卡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住未能复位。</w:t>
      </w:r>
    </w:p>
    <w:p w14:paraId="45DF616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断路器合闸铁心动作失灵故障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的处理方法如下：</w:t>
      </w:r>
    </w:p>
    <w:p w14:paraId="5C89964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1）对铁心动作行程不够的故障，应重新安装，手动操作试验，观察其铁心的冲击行程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并进行调整。</w:t>
      </w:r>
    </w:p>
    <w:p w14:paraId="7437B3E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2）对铁心顶杆松动变位的故障，可调整滚轴与支持架间的间隙为1～1.5</w:t>
      </w:r>
      <w:r>
        <w:rPr>
          <w:rFonts w:hint="default" w:ascii="Times New Roman" w:hAnsi="Times New Roman" w:eastAsia="宋体" w:cs="Times New Roman"/>
          <w:sz w:val="24"/>
          <w:szCs w:val="24"/>
        </w:rPr>
        <w:t>mm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，调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整时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将顶杆往下压，然后在顶杆上打冲眼、钻孔，并用两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个定位螺钉固定。</w:t>
      </w:r>
    </w:p>
    <w:p w14:paraId="298C31E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3）对操作机构卡住未能复位的故障，应检查各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轴及连板有无卡阻现象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。</w:t>
      </w:r>
    </w:p>
    <w:p w14:paraId="6C8E28BC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 xml:space="preserve">2.4 </w:t>
      </w:r>
      <w:r>
        <w:rPr>
          <w:rFonts w:hint="default"/>
        </w:rPr>
        <w:t>高压断路器拒分的原因及其处理</w:t>
      </w:r>
    </w:p>
    <w:p w14:paraId="2F72A69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常见的断路器拒绝分闸的电气故障的原因主要有：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断路器分闸线圈失压或欠电压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断路器分闸线圈故障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断路器分闸铁心故障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  <w:t>。</w:t>
      </w:r>
    </w:p>
    <w:p w14:paraId="14B12AF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原因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断路器分闸线圈失压或欠电压</w:t>
      </w:r>
    </w:p>
    <w:p w14:paraId="782BD1C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（1）控制回路熔断器熔体熔断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处理方法：检查熔体熔断的原因，必要时更换熔体。</w:t>
      </w:r>
    </w:p>
    <w:p w14:paraId="2DA1A01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（2）分闸线圈回路断路或接点接触不良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处理方法：逐段检查。</w:t>
      </w:r>
    </w:p>
    <w:p w14:paraId="1801C22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（3）电源电压过低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处理方法：调整直流电源电压，使之适合分闸线圈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的额定电压。</w:t>
      </w:r>
    </w:p>
    <w:p w14:paraId="480BF4F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（4）控制回路两点接地故障</w:t>
      </w:r>
      <w:r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  <w:t>。</w:t>
      </w:r>
    </w:p>
    <w:p w14:paraId="41E4335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eastAsia" w:ascii="Times New Roman" w:hAnsi="Times New Roman" w:eastAsia="宋体" w:cs="Times New Roman"/>
          <w:spacing w:val="4"/>
          <w:sz w:val="24"/>
          <w:szCs w:val="24"/>
          <w:lang w:eastAsia="zh-CN"/>
        </w:rPr>
      </w:pPr>
    </w:p>
    <w:p w14:paraId="002FB8E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4"/>
          <w:sz w:val="24"/>
          <w:szCs w:val="24"/>
          <w:lang w:val="en-US" w:eastAsia="zh-CN"/>
        </w:rPr>
        <w:t>原因2：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断路器分闸线圈故障</w:t>
      </w:r>
    </w:p>
    <w:p w14:paraId="29FDC1A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（1）分闸线圈断线</w:t>
      </w:r>
    </w:p>
    <w:p w14:paraId="7A71DBA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（2）分闸线圈匝间短路</w:t>
      </w:r>
    </w:p>
    <w:p w14:paraId="2261C2C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（3）分闸线圈最低动作电压整定过高</w:t>
      </w:r>
    </w:p>
    <w:p w14:paraId="247CF7B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（4）分闸线圈烧毁</w:t>
      </w:r>
    </w:p>
    <w:p w14:paraId="2245043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为减少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断路器分闸线圈故障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，应重视检修和维护工作，其主要内容如下：</w:t>
      </w:r>
    </w:p>
    <w:p w14:paraId="3827143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1）要定期对断路器电磁机构进行检修和维护保养。在春、冬两季到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来之前，要进行一次转动机械部位的清扫及连接部位的螺钉紧固检查，并注入润滑油。</w:t>
      </w:r>
    </w:p>
    <w:p w14:paraId="5D7FCF1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4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6"/>
          <w:sz w:val="24"/>
          <w:szCs w:val="24"/>
        </w:rPr>
        <w:t>2）在每年的春检工作时应对分闸线圈作动</w:t>
      </w:r>
      <w:r>
        <w:rPr>
          <w:rFonts w:hint="default" w:ascii="Times New Roman" w:hAnsi="Times New Roman" w:eastAsia="宋体" w:cs="Times New Roman"/>
          <w:spacing w:val="15"/>
          <w:sz w:val="24"/>
          <w:szCs w:val="24"/>
        </w:rPr>
        <w:t>作电压试验。</w:t>
      </w:r>
    </w:p>
    <w:p w14:paraId="2C155D3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2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1"/>
          <w:sz w:val="24"/>
          <w:szCs w:val="24"/>
        </w:rPr>
        <w:t>3）检查分闸机构的脱扣板间隙是否符合要求，如果分闸电磁铁因无冲程而全被压死，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则使得分闸动作所需的电压升高。</w:t>
      </w:r>
    </w:p>
    <w:p w14:paraId="278CA85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4）断路器辅助开关传动机构应无变形、卡阻，连片的固定螺钉应无松动、脱落，触点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接触可靠到位，无氧化、油污现象，以保证分闸时可靠动作。</w:t>
      </w:r>
    </w:p>
    <w:p w14:paraId="25104F1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</w:p>
    <w:p w14:paraId="6E387C3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4"/>
          <w:sz w:val="24"/>
          <w:szCs w:val="24"/>
          <w:lang w:val="en-US" w:eastAsia="zh-CN"/>
        </w:rPr>
        <w:t>原因3：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断路器分闸铁心故障</w:t>
      </w:r>
    </w:p>
    <w:p w14:paraId="54978AB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（1）电磁操动机构分闸铁心上移后不复位故障</w:t>
      </w:r>
    </w:p>
    <w:p w14:paraId="3915407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（2）分闸铁心卡涩故障</w:t>
      </w:r>
    </w:p>
    <w:p w14:paraId="2183780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</w:rPr>
        <w:sectPr>
          <w:pgSz w:w="11905" w:h="16838"/>
          <w:pgMar w:top="1440" w:right="1440" w:bottom="1440" w:left="1440" w:header="850" w:footer="992" w:gutter="0"/>
          <w:cols w:space="0" w:num="1"/>
          <w:rtlGutter w:val="0"/>
          <w:docGrid w:linePitch="0" w:charSpace="0"/>
        </w:sect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分闸铁心卡涩往往是由于铁心的铜套变形，或铁心与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铜套间有油垢阻塞所造成。所以检修时应检查分闸线圈内铜套有无严重磨损开裂，铜套内应无灰尘、油泥等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脏物，转动和起落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分闸铁心，不应有卡涩现象。</w:t>
      </w:r>
    </w:p>
    <w:p w14:paraId="2B5BEF62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/>
        </w:rPr>
        <w:t>2.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 xml:space="preserve"> 真空断路器常见故障分析及处理</w:t>
      </w:r>
    </w:p>
    <w:p w14:paraId="00B628E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pacing w:val="-1"/>
          <w:sz w:val="24"/>
          <w:szCs w:val="24"/>
        </w:rPr>
        <w:t>真空断路器常见故障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包括：储能机构不能储能、合闸失败、拒绝分闸、导电回路直阻超标、分闸、合闸后均储能。</w:t>
      </w:r>
    </w:p>
    <w:p w14:paraId="1A29E0B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-1"/>
          <w:sz w:val="24"/>
          <w:szCs w:val="24"/>
        </w:rPr>
        <w:t>储能机构不能储能</w:t>
      </w:r>
    </w:p>
    <w:p w14:paraId="25DB34D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储能机构不能储能的主要原因及其处理方法如下：</w:t>
      </w:r>
    </w:p>
    <w:p w14:paraId="0D03356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原因1：</w:t>
      </w:r>
      <w:r>
        <w:rPr>
          <w:rFonts w:hint="default" w:ascii="Times New Roman" w:hAnsi="Times New Roman" w:eastAsia="宋体" w:cs="Times New Roman"/>
          <w:sz w:val="24"/>
          <w:szCs w:val="24"/>
        </w:rPr>
        <w:t>电动机不转动</w:t>
      </w:r>
    </w:p>
    <w:p w14:paraId="0774699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28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2"/>
          <w:sz w:val="24"/>
          <w:szCs w:val="24"/>
        </w:rPr>
        <w:t>发现此类故障后，将断路器一、二次回路电源全部切断，用万用表测量储能电气回路</w:t>
      </w:r>
      <w:r>
        <w:rPr>
          <w:rFonts w:hint="default" w:ascii="Times New Roman" w:hAnsi="Times New Roman" w:eastAsia="宋体" w:cs="Times New Roman"/>
          <w:spacing w:val="2"/>
          <w:sz w:val="24"/>
          <w:szCs w:val="24"/>
        </w:rPr>
        <w:t>中微动开关的常闭触点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。然后测量电动机绕组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的直阻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。</w:t>
      </w:r>
    </w:p>
    <w:p w14:paraId="35D8DC2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4"/>
          <w:sz w:val="24"/>
          <w:szCs w:val="24"/>
          <w:lang w:val="en-US" w:eastAsia="zh-CN"/>
        </w:rPr>
        <w:t>原因2：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电动机转动不停机弹簧储不上能</w:t>
      </w:r>
    </w:p>
    <w:p w14:paraId="5232AE0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5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出现此类故障后，应首先检查棘爪的压紧弹簧是否疲劳、折断或脱落，若损坏，可用专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用工具对其进行更换。若压紧弹簧正常，可用手动摇把摇动储能机构，看轴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套是否转动，若轴套不转动，则为减速箱内的蜗轮、蜗杆等部件故障，应更换减速箱。若轴套转动，则应看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棘爪是否进入了凸轮缺口，棘爪与缺口的接触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是否良好，然后继续摇动，看棘爪与缺口之间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是否打滑，如接触不良而出现打滑现象，应更换棘爪。</w:t>
      </w:r>
    </w:p>
    <w:p w14:paraId="7596722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5"/>
          <w:sz w:val="24"/>
          <w:szCs w:val="24"/>
        </w:rPr>
      </w:pPr>
    </w:p>
    <w:p w14:paraId="51E0904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6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5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-5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pacing w:val="-5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-5"/>
          <w:sz w:val="24"/>
          <w:szCs w:val="24"/>
        </w:rPr>
        <w:t>合闸失败</w:t>
      </w:r>
      <w:r>
        <w:rPr>
          <w:rFonts w:hint="eastAsia" w:ascii="Times New Roman" w:hAnsi="Times New Roman" w:eastAsia="宋体" w:cs="Times New Roman"/>
          <w:spacing w:val="-5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pacing w:val="-5"/>
          <w:sz w:val="24"/>
          <w:szCs w:val="24"/>
        </w:rPr>
        <w:t>合闸失败</w:t>
      </w:r>
      <w:r>
        <w:rPr>
          <w:rFonts w:hint="eastAsia" w:ascii="Times New Roman" w:hAnsi="Times New Roman" w:eastAsia="宋体" w:cs="Times New Roman"/>
          <w:spacing w:val="-5"/>
          <w:sz w:val="24"/>
          <w:szCs w:val="24"/>
          <w:lang w:val="en-US" w:eastAsia="zh-CN"/>
        </w:rPr>
        <w:t>处理方法如下：</w:t>
      </w:r>
    </w:p>
    <w:p w14:paraId="3810A71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1）检查合闸控制回路中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常开触点、</w:t>
      </w: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常闭触点</w:t>
      </w:r>
      <w:r>
        <w:rPr>
          <w:rFonts w:hint="default" w:ascii="Times New Roman" w:hAnsi="Times New Roman" w:eastAsia="宋体" w:cs="Times New Roman"/>
          <w:spacing w:val="11"/>
          <w:sz w:val="24"/>
          <w:szCs w:val="24"/>
        </w:rPr>
        <w:t>接触是否良</w:t>
      </w:r>
      <w:r>
        <w:rPr>
          <w:rFonts w:hint="default" w:ascii="Times New Roman" w:hAnsi="Times New Roman" w:eastAsia="宋体" w:cs="Times New Roman"/>
          <w:spacing w:val="17"/>
          <w:sz w:val="24"/>
          <w:szCs w:val="24"/>
        </w:rPr>
        <w:t>好。如有接触不良的现象，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应对其进行清洗或更换。</w:t>
      </w:r>
    </w:p>
    <w:p w14:paraId="6358FA9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2）检查合闸电磁铁，若合闸电磁铁</w:t>
      </w:r>
      <w:r>
        <w:rPr>
          <w:rFonts w:hint="default" w:ascii="Times New Roman" w:hAnsi="Times New Roman" w:eastAsia="宋体" w:cs="Times New Roman"/>
          <w:spacing w:val="17"/>
          <w:sz w:val="24"/>
          <w:szCs w:val="24"/>
        </w:rPr>
        <w:t>烧坏、脱落或卡涩，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处理方法如下：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①用万用表测合闸电磁铁线圈的直阻，如直阻偏离正常值过大，则应更换合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闸电磁铁；②检查合闸电磁铁有无松动或脱落现象，如松动、脱落则进行紧固；</w:t>
      </w:r>
      <w:r>
        <w:rPr>
          <w:rFonts w:hint="default" w:ascii="Times New Roman" w:hAnsi="Times New Roman" w:eastAsia="宋体" w:cs="Times New Roman"/>
          <w:spacing w:val="13"/>
          <w:sz w:val="24"/>
          <w:szCs w:val="24"/>
        </w:rPr>
        <w:t>③检查合闸电磁铁的动铁心有无卡涩现象，如有则</w:t>
      </w:r>
      <w:r>
        <w:rPr>
          <w:rFonts w:hint="default" w:ascii="Times New Roman" w:hAnsi="Times New Roman" w:eastAsia="宋体" w:cs="Times New Roman"/>
          <w:spacing w:val="12"/>
          <w:sz w:val="24"/>
          <w:szCs w:val="24"/>
        </w:rPr>
        <w:t>将合闸电磁铁拆下，抽出动铁心，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用酒精擦洗电磁铁内部和动铁心上的污迹，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然后看看动铁心端部有无弯曲现象，如弯曲则对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其进行校正或更换新的合闸电磁铁。</w:t>
      </w:r>
    </w:p>
    <w:p w14:paraId="751A018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2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3）检查合闸滚子及合闸掣子的表面有无裂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痕及凹凸现象，合闸滚子转动时有无卡涩和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偏心现象。</w:t>
      </w:r>
      <w:r>
        <w:rPr>
          <w:rFonts w:hint="eastAsia" w:ascii="Times New Roman" w:hAnsi="Times New Roman" w:eastAsia="宋体" w:cs="Times New Roman"/>
          <w:spacing w:val="6"/>
          <w:sz w:val="24"/>
          <w:szCs w:val="24"/>
          <w:lang w:val="en-US" w:eastAsia="zh-CN"/>
        </w:rPr>
        <w:t>如有，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对转动时卡涩的部位进行清洗、加油；对转动时偏心或表面有裂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痕及凹凸现象的部件进行更换。</w:t>
      </w:r>
    </w:p>
    <w:p w14:paraId="0BE3803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2" w:firstLineChars="200"/>
        <w:jc w:val="both"/>
        <w:textAlignment w:val="baseline"/>
        <w:outlineLvl w:val="9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pacing w:val="-2"/>
          <w:sz w:val="24"/>
          <w:szCs w:val="24"/>
        </w:rPr>
        <w:t>4）检查分闸掣子与分闸滚子的扣入深度是否在1／2～3／5的全碰面范围内</w:t>
      </w: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eastAsia="zh-CN"/>
        </w:rPr>
        <w:t>。</w:t>
      </w:r>
    </w:p>
    <w:p w14:paraId="2DDB898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5）检查分闸掣子组件的回转轴是否卡涩。</w:t>
      </w:r>
      <w:r>
        <w:rPr>
          <w:rFonts w:hint="eastAsia" w:ascii="Times New Roman" w:hAnsi="Times New Roman" w:eastAsia="宋体" w:cs="Times New Roman"/>
          <w:spacing w:val="9"/>
          <w:sz w:val="24"/>
          <w:szCs w:val="24"/>
          <w:lang w:val="en-US" w:eastAsia="zh-CN"/>
        </w:rPr>
        <w:t>如有，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对回转轴进行清洗、加油。</w:t>
      </w:r>
    </w:p>
    <w:p w14:paraId="182A1F9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6）检查机构箱内三角形杠杆上的滚针轴承（合闸滚轮）是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否损坏。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合闸滚轮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的更换方法是：首先拆去连杆与主轴拐臂间的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轴销，然后向前下方拉动连杆至易于更换轴承的位置，拆去旧轴承，在新轴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承内部加适量润滑油后，重新装回，最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后装上连杆。</w:t>
      </w:r>
    </w:p>
    <w:p w14:paraId="3DFF3A0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6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6"/>
          <w:sz w:val="24"/>
          <w:szCs w:val="24"/>
          <w:lang w:val="en-US" w:eastAsia="zh-CN"/>
        </w:rPr>
        <w:t>7）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对该断路器进行低电压试验，合格后方能投入运行。</w:t>
      </w:r>
    </w:p>
    <w:p w14:paraId="46390D8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6"/>
          <w:sz w:val="24"/>
          <w:szCs w:val="24"/>
        </w:rPr>
      </w:pPr>
    </w:p>
    <w:p w14:paraId="0E59F15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6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5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-5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pacing w:val="-5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-5"/>
          <w:sz w:val="24"/>
          <w:szCs w:val="24"/>
        </w:rPr>
        <w:t>拒绝分闸</w:t>
      </w:r>
    </w:p>
    <w:p w14:paraId="7D27B57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1）检查分闸控制回路辅助开关的常开触点接触是否良好，如接触不良，</w:t>
      </w:r>
      <w:r>
        <w:rPr>
          <w:rFonts w:hint="default" w:ascii="Times New Roman" w:hAnsi="Times New Roman" w:eastAsia="宋体" w:cs="Times New Roman"/>
          <w:spacing w:val="17"/>
          <w:sz w:val="24"/>
          <w:szCs w:val="24"/>
        </w:rPr>
        <w:t>对其进行清洗或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更换。</w:t>
      </w:r>
    </w:p>
    <w:p w14:paraId="58C7840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4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5"/>
          <w:sz w:val="24"/>
          <w:szCs w:val="24"/>
        </w:rPr>
        <w:t>2）检查分闸电磁铁，若分闸电磁铁卡涩、</w:t>
      </w:r>
      <w:r>
        <w:rPr>
          <w:rFonts w:hint="default" w:ascii="Times New Roman" w:hAnsi="Times New Roman" w:eastAsia="宋体" w:cs="Times New Roman"/>
          <w:spacing w:val="18"/>
          <w:sz w:val="24"/>
          <w:szCs w:val="24"/>
        </w:rPr>
        <w:t>脱落、烧坏，将直接造成断路器分闸机构不动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作。处理方法如下：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①用万用表测分闸电磁铁线圈的直阻，如烧坏则更换分闸电磁铁；②检查分闸电磁铁有无松动和脱落现象，并对其固定螺钉进行紧固；</w:t>
      </w: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③检查分闸电磁铁的动铁心有无卡涩现象，如有则拆下分闸电磁铁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，抽出动铁心，用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酒精擦洗电磁铁内部及动铁心上的污迹，动铁心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端部如弯曲，则对其进行校正或更换新的分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闸电磁铁。</w:t>
      </w:r>
    </w:p>
    <w:p w14:paraId="5121586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20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0"/>
          <w:sz w:val="24"/>
          <w:szCs w:val="24"/>
        </w:rPr>
        <w:t>3）检查分闸滚子及分闸掣子组件，看分闸</w:t>
      </w: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滚子及分闸掣子转动轴是否因缺油或灰尘等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原因而转动困难，分闸滚子和分闸掣子的表面是否有凹凸现象</w:t>
      </w:r>
      <w:r>
        <w:rPr>
          <w:rFonts w:hint="eastAsia" w:ascii="Times New Roman" w:hAnsi="Times New Roman" w:eastAsia="宋体" w:cs="Times New Roman"/>
          <w:spacing w:val="7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如有</w:t>
      </w:r>
      <w:r>
        <w:rPr>
          <w:rFonts w:hint="eastAsia" w:ascii="Times New Roman" w:hAnsi="Times New Roman" w:eastAsia="宋体" w:cs="Times New Roman"/>
          <w:spacing w:val="7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对表面有凹凸现象及裂痕的部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件进行更换；对分闸滚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子及分闸掣子转动轴进行清洗、加油。</w:t>
      </w:r>
    </w:p>
    <w:p w14:paraId="2027EF1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6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6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对该断路器进行低电压试验，合格后方能投入运行。</w:t>
      </w:r>
    </w:p>
    <w:p w14:paraId="7ECDCB3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6"/>
          <w:sz w:val="24"/>
          <w:szCs w:val="24"/>
        </w:rPr>
      </w:pPr>
    </w:p>
    <w:p w14:paraId="3E11D37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2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-2"/>
          <w:sz w:val="24"/>
          <w:szCs w:val="24"/>
        </w:rPr>
        <w:t>导电回路直阻超标</w:t>
      </w:r>
    </w:p>
    <w:p w14:paraId="390145A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当发现导电回路直流电阻超标时，应首先检查真空泡上部的接触面，</w:t>
      </w:r>
      <w:r>
        <w:rPr>
          <w:rFonts w:hint="eastAsia" w:ascii="Times New Roman" w:hAnsi="Times New Roman" w:eastAsia="宋体" w:cs="Times New Roman"/>
          <w:spacing w:val="6"/>
          <w:sz w:val="24"/>
          <w:szCs w:val="24"/>
          <w:lang w:val="en-US" w:eastAsia="zh-CN"/>
        </w:rPr>
        <w:t>再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检查导电夹的固定螺钉，并对其进行紧固。再超标的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话，应怀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疑触头拐臂与上、下出线端的接触面氧化，这时可将触头拐臂拆下，用金相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砂纸将氧化层去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除后，重新紧固即可。</w:t>
      </w:r>
    </w:p>
    <w:p w14:paraId="34F0493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-1"/>
          <w:sz w:val="24"/>
          <w:szCs w:val="24"/>
        </w:rPr>
      </w:pPr>
    </w:p>
    <w:p w14:paraId="0FA0D3F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-1"/>
          <w:sz w:val="24"/>
          <w:szCs w:val="24"/>
        </w:rPr>
        <w:t>分闸、合闸后均储能</w:t>
      </w:r>
    </w:p>
    <w:p w14:paraId="4895FBE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6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6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9"/>
          <w:sz w:val="24"/>
          <w:szCs w:val="24"/>
        </w:rPr>
        <w:t>出现分、合闸后皆储能的故障，应检查合闸掣子与合闸滚子中有无磨损量超标的情况，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合闸掣子有没有变形。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检查后，应对存在缺陷的部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件进行更换，并在进行低电压试验合格后，方可投入运行。</w:t>
      </w:r>
    </w:p>
    <w:p w14:paraId="5169AE3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outlineLvl w:val="9"/>
        <w:rPr>
          <w:rFonts w:hint="default" w:ascii="Times New Roman" w:hAnsi="Times New Roman" w:eastAsia="宋体" w:cs="Times New Roman"/>
          <w:spacing w:val="6"/>
          <w:sz w:val="24"/>
          <w:szCs w:val="24"/>
        </w:rPr>
        <w:sectPr>
          <w:pgSz w:w="11905" w:h="16838"/>
          <w:pgMar w:top="1440" w:right="1440" w:bottom="1440" w:left="1440" w:header="850" w:footer="992" w:gutter="0"/>
          <w:cols w:space="0" w:num="1"/>
          <w:rtlGutter w:val="0"/>
          <w:docGrid w:linePitch="0" w:charSpace="0"/>
        </w:sectPr>
      </w:pPr>
    </w:p>
    <w:p w14:paraId="4972D705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 xml:space="preserve">2.6 </w:t>
      </w:r>
      <w:r>
        <w:rPr>
          <w:rFonts w:hint="default"/>
        </w:rPr>
        <w:t>高压断路器拒分、拒合和误动故障的预防技术措施</w:t>
      </w:r>
    </w:p>
    <w:p w14:paraId="27C9AB6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（1）加强对操动机构的维护检查</w:t>
      </w:r>
    </w:p>
    <w:p w14:paraId="5A5959C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机构箱门应关闭严密，箱体应防水、防灰尘和防小动物进入，并保持内部干燥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清洁。机构箱应有通风和防潮措施，以防线圈、端子排等受潮、凝露、生锈。液压机构箱应有隔热防寒措施。</w:t>
      </w:r>
    </w:p>
    <w:p w14:paraId="27E2699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（2）重视辅助开关安装与运行情况</w:t>
      </w:r>
    </w:p>
    <w:p w14:paraId="019439D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pacing w:val="4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6"/>
          <w:sz w:val="24"/>
          <w:szCs w:val="24"/>
          <w:lang w:val="en-US" w:eastAsia="zh-CN"/>
        </w:rPr>
        <w:t>具体包括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：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1）辅助开关应安装牢固，防止因多次操作松动变位。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2）应保证辅助开关接点转换灵活、切换可靠、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接触良好、性能稳定，不符合要求时应及时调整或更换。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3）辅助开关和机构间的连接应松紧适当、转换灵活，并满足通电时间的要求。连杆锁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紧螺帽应拧紧，并采用防松措施，如涂厌氧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胶等。</w:t>
      </w:r>
    </w:p>
    <w:p w14:paraId="336A5BC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（3）认真对检修后的操动机构进行检查</w:t>
      </w:r>
    </w:p>
    <w:p w14:paraId="7D2690B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应检查操动机构脱扣器的动作电压是否符合30％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和65％额定</w:t>
      </w:r>
      <w:r>
        <w:rPr>
          <w:rFonts w:hint="default" w:ascii="Times New Roman" w:hAnsi="Times New Roman" w:eastAsia="宋体" w:cs="Times New Roman"/>
          <w:spacing w:val="12"/>
          <w:sz w:val="24"/>
          <w:szCs w:val="24"/>
        </w:rPr>
        <w:t>操作电压的要求。在80</w:t>
      </w:r>
      <w:r>
        <w:rPr>
          <w:rFonts w:hint="default" w:ascii="Times New Roman" w:hAnsi="Times New Roman" w:eastAsia="宋体" w:cs="Times New Roman"/>
          <w:spacing w:val="-22"/>
          <w:sz w:val="24"/>
          <w:szCs w:val="24"/>
        </w:rPr>
        <w:t>％（</w:t>
      </w:r>
      <w:r>
        <w:rPr>
          <w:rFonts w:hint="default" w:ascii="Times New Roman" w:hAnsi="Times New Roman" w:eastAsia="宋体" w:cs="Times New Roman"/>
          <w:spacing w:val="12"/>
          <w:sz w:val="24"/>
          <w:szCs w:val="24"/>
        </w:rPr>
        <w:t>或85</w:t>
      </w:r>
      <w:r>
        <w:rPr>
          <w:rFonts w:hint="default" w:ascii="Times New Roman" w:hAnsi="Times New Roman" w:eastAsia="宋体" w:cs="Times New Roman"/>
          <w:spacing w:val="-22"/>
          <w:sz w:val="24"/>
          <w:szCs w:val="24"/>
        </w:rPr>
        <w:t>％）</w:t>
      </w:r>
      <w:r>
        <w:rPr>
          <w:rFonts w:hint="default" w:ascii="Times New Roman" w:hAnsi="Times New Roman" w:eastAsia="宋体" w:cs="Times New Roman"/>
          <w:spacing w:val="12"/>
          <w:sz w:val="24"/>
          <w:szCs w:val="24"/>
        </w:rPr>
        <w:t>额定操作电压下，合闸</w:t>
      </w:r>
      <w:r>
        <w:rPr>
          <w:rFonts w:hint="default" w:ascii="Times New Roman" w:hAnsi="Times New Roman" w:eastAsia="宋体" w:cs="Times New Roman"/>
          <w:spacing w:val="11"/>
          <w:sz w:val="24"/>
          <w:szCs w:val="24"/>
        </w:rPr>
        <w:t>接触器是否动作灵活且吸持</w:t>
      </w: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牢靠。</w:t>
      </w:r>
    </w:p>
    <w:p w14:paraId="7F21088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（4）分、合闸铁心动作应灵活</w:t>
      </w:r>
    </w:p>
    <w:p w14:paraId="04142E8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分、合闸铁心应动作灵活，无卡涩现象，以防拒分或拒合。</w:t>
      </w:r>
    </w:p>
    <w:p w14:paraId="40037D7E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（5）检查液压机构</w:t>
      </w:r>
    </w:p>
    <w:p w14:paraId="467C246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断路器大修时应检查液压机构分、合闸阀的顶针是否松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动或变形。</w:t>
      </w:r>
    </w:p>
    <w:p w14:paraId="684A204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（6）定期进行分、合操作检查</w:t>
      </w:r>
    </w:p>
    <w:p w14:paraId="2837807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长期处于备用状态的断路器应定期进行分、合操作检查。在低温地区还应采</w:t>
      </w: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取防寒措施</w:t>
      </w: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并进行低温下的操作试验。</w:t>
      </w:r>
    </w:p>
    <w:p w14:paraId="1D6F72E1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（7）气动机构应采取保温措施</w:t>
      </w:r>
    </w:p>
    <w:p w14:paraId="68081BD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32" w:firstLineChars="200"/>
        <w:jc w:val="both"/>
        <w:textAlignment w:val="baseline"/>
        <w:rPr>
          <w:rFonts w:hint="default" w:ascii="Times New Roman" w:hAnsi="Times New Roman" w:eastAsia="宋体" w:cs="Times New Roman"/>
          <w:spacing w:val="6"/>
          <w:sz w:val="24"/>
          <w:szCs w:val="24"/>
        </w:rPr>
        <w:sectPr>
          <w:pgSz w:w="11905" w:h="16838"/>
          <w:pgMar w:top="1440" w:right="1440" w:bottom="1440" w:left="1440" w:header="850" w:footer="992" w:gutter="0"/>
          <w:cols w:space="0" w:num="1"/>
          <w:rtlGutter w:val="0"/>
          <w:docGrid w:linePitch="0" w:charSpace="0"/>
        </w:sectPr>
      </w:pPr>
      <w:r>
        <w:rPr>
          <w:rFonts w:hint="default" w:ascii="Times New Roman" w:hAnsi="Times New Roman" w:eastAsia="宋体" w:cs="Times New Roman"/>
          <w:spacing w:val="13"/>
          <w:sz w:val="24"/>
          <w:szCs w:val="24"/>
        </w:rPr>
        <w:t>对于单机供气的气动机构在冬季或低温季节应采取保温措施，防止因控制阀结冰而拒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动。气动机构各运动部位应保持润滑。</w:t>
      </w:r>
    </w:p>
    <w:p w14:paraId="6CF3FA50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 xml:space="preserve">2.7 </w:t>
      </w:r>
      <w:r>
        <w:rPr>
          <w:rFonts w:hint="default"/>
        </w:rPr>
        <w:t>高压断路器机械损伤预防的技术措施</w:t>
      </w:r>
    </w:p>
    <w:p w14:paraId="66A02CB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（1）保证安装质量</w:t>
      </w:r>
    </w:p>
    <w:p w14:paraId="42631CE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（2）连接与紧固均匀用力</w:t>
      </w:r>
    </w:p>
    <w:p w14:paraId="5D7CDF63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各种瓷件的连接和紧固应对称均匀用力，防止用力过猛损伤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瓷件。</w:t>
      </w:r>
    </w:p>
    <w:p w14:paraId="3C102D9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（3）认真检查各连接件</w:t>
      </w:r>
    </w:p>
    <w:p w14:paraId="72C3BDD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1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8"/>
          <w:sz w:val="24"/>
          <w:szCs w:val="24"/>
        </w:rPr>
        <w:t>检修时应对开关设备的各连接拐臂、联板、轴销进行检查，如发现弯曲、变形或断裂，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应找出原因，更换零件并采取预防措施。</w:t>
      </w:r>
    </w:p>
    <w:p w14:paraId="75E5442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（4）认真检查有无卡涩现象</w:t>
      </w:r>
    </w:p>
    <w:p w14:paraId="605346BB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（5）适当调整油缓冲器</w:t>
      </w:r>
    </w:p>
    <w:p w14:paraId="6284853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（6）正确安装真空灭弧室</w:t>
      </w:r>
    </w:p>
    <w:p w14:paraId="3E87F22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（7）正确拆卸灭弧室</w:t>
      </w:r>
    </w:p>
    <w:p w14:paraId="04273719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（8）正确安装均压电容器</w:t>
      </w:r>
    </w:p>
    <w:p w14:paraId="17837E8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（9）基础支架应牢固可靠</w:t>
      </w:r>
    </w:p>
    <w:p w14:paraId="6D5487B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7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-1"/>
          <w:sz w:val="24"/>
          <w:szCs w:val="24"/>
        </w:rPr>
        <w:t>（10）防止连接松动</w:t>
      </w:r>
    </w:p>
    <w:p w14:paraId="400F5E22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rPr>
          <w:rFonts w:hint="default" w:ascii="Times New Roman" w:hAnsi="Times New Roman" w:eastAsia="宋体" w:cs="Times New Roman"/>
          <w:spacing w:val="1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1"/>
          <w:sz w:val="24"/>
          <w:szCs w:val="24"/>
        </w:rPr>
        <w:t>（11）防止绝缘拉杆拉脱</w:t>
      </w:r>
    </w:p>
    <w:p w14:paraId="181E260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84" w:firstLineChars="200"/>
        <w:jc w:val="both"/>
        <w:textAlignment w:val="baseline"/>
        <w:rPr>
          <w:rFonts w:hint="default" w:ascii="Times New Roman" w:hAnsi="Times New Roman" w:eastAsia="宋体" w:cs="Times New Roman"/>
          <w:spacing w:val="1"/>
          <w:sz w:val="24"/>
          <w:szCs w:val="24"/>
        </w:rPr>
        <w:sectPr>
          <w:pgSz w:w="11905" w:h="16838"/>
          <w:pgMar w:top="1440" w:right="1440" w:bottom="1440" w:left="1440" w:header="850" w:footer="992" w:gutter="0"/>
          <w:cols w:space="0" w:num="1"/>
          <w:rtlGutter w:val="0"/>
          <w:docGrid w:linePitch="0" w:charSpace="0"/>
        </w:sectPr>
      </w:pPr>
    </w:p>
    <w:p w14:paraId="3777E002">
      <w:pPr>
        <w:pStyle w:val="5"/>
        <w:bidi w:val="0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 xml:space="preserve">2.8 </w:t>
      </w:r>
      <w:r>
        <w:rPr>
          <w:rFonts w:hint="default"/>
        </w:rPr>
        <w:t>预防高压断路器灭弧室烧损、爆炸的技术措施</w:t>
      </w:r>
    </w:p>
    <w:p w14:paraId="6AC9AD1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（1）定期核算开关设备安装地点的短路电流</w:t>
      </w:r>
    </w:p>
    <w:p w14:paraId="4FF693B8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具体措施如下：</w:t>
      </w:r>
    </w:p>
    <w:p w14:paraId="4AD6688F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6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4"/>
          <w:sz w:val="24"/>
          <w:szCs w:val="24"/>
        </w:rPr>
        <w:t>1）合理改变系统运行方式，限制和减少系统短路电流。</w:t>
      </w:r>
    </w:p>
    <w:p w14:paraId="3E222EA7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2）采取限流措施，如加装电抗器等以限制短路电流。</w:t>
      </w:r>
    </w:p>
    <w:p w14:paraId="4449CDCA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3）在继电保护上采取相应的措施，如控制断路器的跳闸顺序等。</w:t>
      </w:r>
    </w:p>
    <w:p w14:paraId="3E12AA9D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4）将短路开断电流小的断路器调换到短路电流小的变电所。</w:t>
      </w:r>
    </w:p>
    <w:p w14:paraId="004F15E6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5）根据具体情况，更换成短路开断电流大的断路器。</w:t>
      </w:r>
    </w:p>
    <w:p w14:paraId="3E22C295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492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3"/>
          <w:sz w:val="24"/>
          <w:szCs w:val="24"/>
        </w:rPr>
        <w:t>（2）监视灭弧室的油位</w:t>
      </w:r>
    </w:p>
    <w:p w14:paraId="2E8F48E4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8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7"/>
          <w:sz w:val="24"/>
          <w:szCs w:val="24"/>
        </w:rPr>
        <w:t>应经常注意监视油断路器灭弧室的油位，发现油位过低或渗漏油时应及时处理，严禁在严重缺油的情况下运行。油断路器发生开断故障后，应检查其喷油及油位</w:t>
      </w: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变化情况，发现喷油严重时，应查明原因并及时处理。</w:t>
      </w:r>
    </w:p>
    <w:p w14:paraId="378308F0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0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</w:rPr>
        <w:t>（3）按规定进行定期或状态检修</w:t>
      </w:r>
    </w:p>
    <w:p w14:paraId="717A913C">
      <w:pPr>
        <w:pStyle w:val="8"/>
        <w:keepNext w:val="0"/>
        <w:keepLines w:val="0"/>
        <w:pageBreakBefore w:val="0"/>
        <w:widowControl/>
        <w:kinsoku/>
        <w:wordWrap/>
        <w:overflowPunct w:val="0"/>
        <w:topLinePunct/>
        <w:autoSpaceDE/>
        <w:autoSpaceDN/>
        <w:bidi w:val="0"/>
        <w:adjustRightInd/>
        <w:snapToGrid w:val="0"/>
        <w:spacing w:line="324" w:lineRule="auto"/>
        <w:ind w:left="0" w:right="0" w:firstLine="504" w:firstLineChars="20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pacing w:val="6"/>
          <w:sz w:val="24"/>
          <w:szCs w:val="24"/>
        </w:rPr>
        <w:t>（4）液压机构打压频繁或突然失压应停电处理</w:t>
      </w:r>
    </w:p>
    <w:p w14:paraId="390CC83B">
      <w:bookmarkStart w:id="0" w:name="_GoBack"/>
      <w:bookmarkEnd w:id="0"/>
    </w:p>
    <w:sectPr>
      <w:pgSz w:w="11906" w:h="16838"/>
      <w:pgMar w:top="1440" w:right="1440" w:bottom="1440" w:left="1440" w:header="851" w:footer="992" w:gutter="0"/>
      <w:paperSrc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C57AD"/>
    <w:rsid w:val="0017670A"/>
    <w:rsid w:val="00185832"/>
    <w:rsid w:val="001C5BA6"/>
    <w:rsid w:val="001E387A"/>
    <w:rsid w:val="003B4916"/>
    <w:rsid w:val="004E464B"/>
    <w:rsid w:val="005B4ED6"/>
    <w:rsid w:val="008F127C"/>
    <w:rsid w:val="00BE7A97"/>
    <w:rsid w:val="00E17D1A"/>
    <w:rsid w:val="00F03B32"/>
    <w:rsid w:val="01135458"/>
    <w:rsid w:val="01275CCC"/>
    <w:rsid w:val="012B618F"/>
    <w:rsid w:val="01363F91"/>
    <w:rsid w:val="01516AF1"/>
    <w:rsid w:val="018133AE"/>
    <w:rsid w:val="01832D27"/>
    <w:rsid w:val="01903698"/>
    <w:rsid w:val="01E83A60"/>
    <w:rsid w:val="0217384C"/>
    <w:rsid w:val="0242555C"/>
    <w:rsid w:val="02597D70"/>
    <w:rsid w:val="02715216"/>
    <w:rsid w:val="027418C6"/>
    <w:rsid w:val="02934C89"/>
    <w:rsid w:val="02A65F99"/>
    <w:rsid w:val="02A754CE"/>
    <w:rsid w:val="02E33B90"/>
    <w:rsid w:val="02E54E70"/>
    <w:rsid w:val="030D234B"/>
    <w:rsid w:val="032040DA"/>
    <w:rsid w:val="03742976"/>
    <w:rsid w:val="039D3B57"/>
    <w:rsid w:val="039D4168"/>
    <w:rsid w:val="03A372B2"/>
    <w:rsid w:val="03B261C7"/>
    <w:rsid w:val="03B87609"/>
    <w:rsid w:val="03CE5F43"/>
    <w:rsid w:val="03EC4786"/>
    <w:rsid w:val="040478CE"/>
    <w:rsid w:val="040D5930"/>
    <w:rsid w:val="044B1A22"/>
    <w:rsid w:val="045D5FA4"/>
    <w:rsid w:val="046025E3"/>
    <w:rsid w:val="046E520C"/>
    <w:rsid w:val="048261A7"/>
    <w:rsid w:val="048C4338"/>
    <w:rsid w:val="04C26432"/>
    <w:rsid w:val="050050CC"/>
    <w:rsid w:val="051C51FC"/>
    <w:rsid w:val="051E278B"/>
    <w:rsid w:val="05311A47"/>
    <w:rsid w:val="053D7AC4"/>
    <w:rsid w:val="054B2908"/>
    <w:rsid w:val="05654EA6"/>
    <w:rsid w:val="0573363F"/>
    <w:rsid w:val="059F4E18"/>
    <w:rsid w:val="05AC6286"/>
    <w:rsid w:val="05D55CB2"/>
    <w:rsid w:val="05F00F12"/>
    <w:rsid w:val="06005193"/>
    <w:rsid w:val="06163AF2"/>
    <w:rsid w:val="062355D4"/>
    <w:rsid w:val="06287F0F"/>
    <w:rsid w:val="06357C0A"/>
    <w:rsid w:val="06366F06"/>
    <w:rsid w:val="06491EA2"/>
    <w:rsid w:val="06897609"/>
    <w:rsid w:val="069B17AC"/>
    <w:rsid w:val="06C17FC5"/>
    <w:rsid w:val="06C63C4A"/>
    <w:rsid w:val="06F56FAC"/>
    <w:rsid w:val="0700517C"/>
    <w:rsid w:val="07061D13"/>
    <w:rsid w:val="071772AE"/>
    <w:rsid w:val="072027E6"/>
    <w:rsid w:val="072201BC"/>
    <w:rsid w:val="072C2FAA"/>
    <w:rsid w:val="07364E20"/>
    <w:rsid w:val="076971FB"/>
    <w:rsid w:val="0782659D"/>
    <w:rsid w:val="07850BD5"/>
    <w:rsid w:val="07AB5FF7"/>
    <w:rsid w:val="07CD6198"/>
    <w:rsid w:val="07EB427B"/>
    <w:rsid w:val="07F808AC"/>
    <w:rsid w:val="083C730E"/>
    <w:rsid w:val="08405E20"/>
    <w:rsid w:val="085071D1"/>
    <w:rsid w:val="087135DB"/>
    <w:rsid w:val="087A28D8"/>
    <w:rsid w:val="08A82D12"/>
    <w:rsid w:val="08A9786E"/>
    <w:rsid w:val="08C43372"/>
    <w:rsid w:val="08CE7452"/>
    <w:rsid w:val="08D137DE"/>
    <w:rsid w:val="08D238E6"/>
    <w:rsid w:val="08F12719"/>
    <w:rsid w:val="08F5178D"/>
    <w:rsid w:val="09093579"/>
    <w:rsid w:val="090B09A6"/>
    <w:rsid w:val="091B62C7"/>
    <w:rsid w:val="091D12B9"/>
    <w:rsid w:val="09293C1C"/>
    <w:rsid w:val="09495EE5"/>
    <w:rsid w:val="094B5C34"/>
    <w:rsid w:val="09774003"/>
    <w:rsid w:val="09B40558"/>
    <w:rsid w:val="09BA3F3C"/>
    <w:rsid w:val="09E90293"/>
    <w:rsid w:val="09FD329E"/>
    <w:rsid w:val="0A04491B"/>
    <w:rsid w:val="0AB10F4C"/>
    <w:rsid w:val="0AB55759"/>
    <w:rsid w:val="0ADD2F9A"/>
    <w:rsid w:val="0AF05458"/>
    <w:rsid w:val="0B120085"/>
    <w:rsid w:val="0B1447E1"/>
    <w:rsid w:val="0B263BDE"/>
    <w:rsid w:val="0B3B066C"/>
    <w:rsid w:val="0B4E16C9"/>
    <w:rsid w:val="0B7C4E18"/>
    <w:rsid w:val="0BA3136D"/>
    <w:rsid w:val="0BA7594E"/>
    <w:rsid w:val="0BC119B1"/>
    <w:rsid w:val="0BC15123"/>
    <w:rsid w:val="0BD97E48"/>
    <w:rsid w:val="0BFD1A45"/>
    <w:rsid w:val="0C2F5710"/>
    <w:rsid w:val="0C3D5A0D"/>
    <w:rsid w:val="0C4441DC"/>
    <w:rsid w:val="0C871385"/>
    <w:rsid w:val="0C872834"/>
    <w:rsid w:val="0C886FEE"/>
    <w:rsid w:val="0C8C5AF0"/>
    <w:rsid w:val="0C8D3572"/>
    <w:rsid w:val="0C9C1214"/>
    <w:rsid w:val="0CAA5513"/>
    <w:rsid w:val="0CB27867"/>
    <w:rsid w:val="0CB46F7B"/>
    <w:rsid w:val="0CCF6DD1"/>
    <w:rsid w:val="0CD9346B"/>
    <w:rsid w:val="0D0F7BB6"/>
    <w:rsid w:val="0D27110D"/>
    <w:rsid w:val="0D415868"/>
    <w:rsid w:val="0D484269"/>
    <w:rsid w:val="0D7F17B3"/>
    <w:rsid w:val="0D827302"/>
    <w:rsid w:val="0DA050ED"/>
    <w:rsid w:val="0DBF7167"/>
    <w:rsid w:val="0DC7709D"/>
    <w:rsid w:val="0DEC0F30"/>
    <w:rsid w:val="0E0811BA"/>
    <w:rsid w:val="0E0C1611"/>
    <w:rsid w:val="0E154D5A"/>
    <w:rsid w:val="0E244D1A"/>
    <w:rsid w:val="0E4960A9"/>
    <w:rsid w:val="0E565B87"/>
    <w:rsid w:val="0E8C3038"/>
    <w:rsid w:val="0EB85EFA"/>
    <w:rsid w:val="0EFD2F23"/>
    <w:rsid w:val="0F005092"/>
    <w:rsid w:val="0F17027A"/>
    <w:rsid w:val="0F2400E6"/>
    <w:rsid w:val="0F4B18D1"/>
    <w:rsid w:val="0F81114B"/>
    <w:rsid w:val="0F861633"/>
    <w:rsid w:val="0FA36083"/>
    <w:rsid w:val="0FA632A5"/>
    <w:rsid w:val="0FAD70A6"/>
    <w:rsid w:val="0FAE39FE"/>
    <w:rsid w:val="0FCE2E27"/>
    <w:rsid w:val="10014F99"/>
    <w:rsid w:val="100D73DC"/>
    <w:rsid w:val="103E0F42"/>
    <w:rsid w:val="1044300D"/>
    <w:rsid w:val="10522001"/>
    <w:rsid w:val="107C0941"/>
    <w:rsid w:val="10947BCD"/>
    <w:rsid w:val="10C31796"/>
    <w:rsid w:val="10C6475F"/>
    <w:rsid w:val="10E45C88"/>
    <w:rsid w:val="10E67209"/>
    <w:rsid w:val="11160BE5"/>
    <w:rsid w:val="11525504"/>
    <w:rsid w:val="11557881"/>
    <w:rsid w:val="11F27D93"/>
    <w:rsid w:val="120B6A29"/>
    <w:rsid w:val="122568AB"/>
    <w:rsid w:val="12445461"/>
    <w:rsid w:val="1245103A"/>
    <w:rsid w:val="12884B41"/>
    <w:rsid w:val="12B26D56"/>
    <w:rsid w:val="12DE3365"/>
    <w:rsid w:val="12F92156"/>
    <w:rsid w:val="12FD1779"/>
    <w:rsid w:val="130A4354"/>
    <w:rsid w:val="130B7EEE"/>
    <w:rsid w:val="13423D73"/>
    <w:rsid w:val="1352692F"/>
    <w:rsid w:val="139E29D7"/>
    <w:rsid w:val="13A147D1"/>
    <w:rsid w:val="13B6241A"/>
    <w:rsid w:val="13C05634"/>
    <w:rsid w:val="13E71549"/>
    <w:rsid w:val="140D75DF"/>
    <w:rsid w:val="140F4D78"/>
    <w:rsid w:val="144D2D64"/>
    <w:rsid w:val="147E528A"/>
    <w:rsid w:val="149D0F3E"/>
    <w:rsid w:val="14A00B7B"/>
    <w:rsid w:val="14AE500B"/>
    <w:rsid w:val="14B167DE"/>
    <w:rsid w:val="14C34039"/>
    <w:rsid w:val="157035FE"/>
    <w:rsid w:val="15817A39"/>
    <w:rsid w:val="15A06D1D"/>
    <w:rsid w:val="15C115BD"/>
    <w:rsid w:val="15D54EF4"/>
    <w:rsid w:val="160054CB"/>
    <w:rsid w:val="16027EA9"/>
    <w:rsid w:val="160557EF"/>
    <w:rsid w:val="16065503"/>
    <w:rsid w:val="161777BB"/>
    <w:rsid w:val="16193F6D"/>
    <w:rsid w:val="16315312"/>
    <w:rsid w:val="164C1B77"/>
    <w:rsid w:val="165F3D9C"/>
    <w:rsid w:val="168B6BD8"/>
    <w:rsid w:val="16BA270B"/>
    <w:rsid w:val="16CD5179"/>
    <w:rsid w:val="16EB2526"/>
    <w:rsid w:val="1726588C"/>
    <w:rsid w:val="174753BE"/>
    <w:rsid w:val="17766932"/>
    <w:rsid w:val="1783751E"/>
    <w:rsid w:val="17A64C0F"/>
    <w:rsid w:val="17BC19BE"/>
    <w:rsid w:val="17CA1E12"/>
    <w:rsid w:val="18027AB5"/>
    <w:rsid w:val="18574731"/>
    <w:rsid w:val="186714BD"/>
    <w:rsid w:val="189651BA"/>
    <w:rsid w:val="18983EB8"/>
    <w:rsid w:val="18997C0E"/>
    <w:rsid w:val="18AD0827"/>
    <w:rsid w:val="18B26DC2"/>
    <w:rsid w:val="18E04B12"/>
    <w:rsid w:val="18E91338"/>
    <w:rsid w:val="18F42DFF"/>
    <w:rsid w:val="19236FA8"/>
    <w:rsid w:val="19611C8D"/>
    <w:rsid w:val="198B45C5"/>
    <w:rsid w:val="199A559A"/>
    <w:rsid w:val="199B6BDD"/>
    <w:rsid w:val="19A90B8D"/>
    <w:rsid w:val="19B8070C"/>
    <w:rsid w:val="19B82AB7"/>
    <w:rsid w:val="19D40197"/>
    <w:rsid w:val="19EB2586"/>
    <w:rsid w:val="1A136880"/>
    <w:rsid w:val="1A242823"/>
    <w:rsid w:val="1A2C0224"/>
    <w:rsid w:val="1A7A6085"/>
    <w:rsid w:val="1AA85D16"/>
    <w:rsid w:val="1ABB586B"/>
    <w:rsid w:val="1AC01F55"/>
    <w:rsid w:val="1AC4571A"/>
    <w:rsid w:val="1AC5136D"/>
    <w:rsid w:val="1AE31E7C"/>
    <w:rsid w:val="1AE342F4"/>
    <w:rsid w:val="1AF07CAC"/>
    <w:rsid w:val="1B0434B9"/>
    <w:rsid w:val="1B421181"/>
    <w:rsid w:val="1B45624D"/>
    <w:rsid w:val="1B5B0173"/>
    <w:rsid w:val="1B7B0ABF"/>
    <w:rsid w:val="1BC4107F"/>
    <w:rsid w:val="1BF620E0"/>
    <w:rsid w:val="1C3C020C"/>
    <w:rsid w:val="1C486CD6"/>
    <w:rsid w:val="1C572DE2"/>
    <w:rsid w:val="1C5A41D6"/>
    <w:rsid w:val="1C650A4A"/>
    <w:rsid w:val="1C73131A"/>
    <w:rsid w:val="1C8147CC"/>
    <w:rsid w:val="1CA57152"/>
    <w:rsid w:val="1CAA35A3"/>
    <w:rsid w:val="1CD0764D"/>
    <w:rsid w:val="1CE24685"/>
    <w:rsid w:val="1CE36E7B"/>
    <w:rsid w:val="1CFF47F3"/>
    <w:rsid w:val="1D0B1DE4"/>
    <w:rsid w:val="1D2D06AA"/>
    <w:rsid w:val="1D30068A"/>
    <w:rsid w:val="1D37162E"/>
    <w:rsid w:val="1D3F5649"/>
    <w:rsid w:val="1D4635F1"/>
    <w:rsid w:val="1D487728"/>
    <w:rsid w:val="1D492864"/>
    <w:rsid w:val="1D4C3AEB"/>
    <w:rsid w:val="1D695DC7"/>
    <w:rsid w:val="1D804AB3"/>
    <w:rsid w:val="1D926417"/>
    <w:rsid w:val="1D9D1498"/>
    <w:rsid w:val="1DA35BA1"/>
    <w:rsid w:val="1DAC08EC"/>
    <w:rsid w:val="1DB165AA"/>
    <w:rsid w:val="1DB96ED7"/>
    <w:rsid w:val="1DDF5316"/>
    <w:rsid w:val="1DE37D4B"/>
    <w:rsid w:val="1DE93035"/>
    <w:rsid w:val="1DFB1ECC"/>
    <w:rsid w:val="1E0B6D40"/>
    <w:rsid w:val="1E1D5F19"/>
    <w:rsid w:val="1E2C53E8"/>
    <w:rsid w:val="1E32259C"/>
    <w:rsid w:val="1E4148CB"/>
    <w:rsid w:val="1E4277FD"/>
    <w:rsid w:val="1E4B527B"/>
    <w:rsid w:val="1E5326E7"/>
    <w:rsid w:val="1E71154D"/>
    <w:rsid w:val="1E72251E"/>
    <w:rsid w:val="1EA33E3C"/>
    <w:rsid w:val="1EAD37EC"/>
    <w:rsid w:val="1EAE3076"/>
    <w:rsid w:val="1EC72646"/>
    <w:rsid w:val="1ED12C54"/>
    <w:rsid w:val="1EE50389"/>
    <w:rsid w:val="1EFD5AA0"/>
    <w:rsid w:val="1F113E92"/>
    <w:rsid w:val="1F1C444F"/>
    <w:rsid w:val="1F3912DC"/>
    <w:rsid w:val="1F4D2FD9"/>
    <w:rsid w:val="1F6A112E"/>
    <w:rsid w:val="1F763404"/>
    <w:rsid w:val="1F9E308F"/>
    <w:rsid w:val="1FA34803"/>
    <w:rsid w:val="1FA84E40"/>
    <w:rsid w:val="1FB167D8"/>
    <w:rsid w:val="1FC42F44"/>
    <w:rsid w:val="1FC916EC"/>
    <w:rsid w:val="1FDF509B"/>
    <w:rsid w:val="1FE8099B"/>
    <w:rsid w:val="1FEF4DA6"/>
    <w:rsid w:val="20016734"/>
    <w:rsid w:val="20171A00"/>
    <w:rsid w:val="20192601"/>
    <w:rsid w:val="204B1825"/>
    <w:rsid w:val="20570C23"/>
    <w:rsid w:val="20942D3A"/>
    <w:rsid w:val="20B12F28"/>
    <w:rsid w:val="20F251EA"/>
    <w:rsid w:val="20FD41AD"/>
    <w:rsid w:val="21035D13"/>
    <w:rsid w:val="212104A9"/>
    <w:rsid w:val="21455504"/>
    <w:rsid w:val="21580E0B"/>
    <w:rsid w:val="21593611"/>
    <w:rsid w:val="217E248C"/>
    <w:rsid w:val="219F64F6"/>
    <w:rsid w:val="21E558C5"/>
    <w:rsid w:val="21F12CF3"/>
    <w:rsid w:val="21FD6DD0"/>
    <w:rsid w:val="220429F6"/>
    <w:rsid w:val="220D6B41"/>
    <w:rsid w:val="22184CB8"/>
    <w:rsid w:val="222E4529"/>
    <w:rsid w:val="222F2696"/>
    <w:rsid w:val="22392D02"/>
    <w:rsid w:val="22484D0B"/>
    <w:rsid w:val="225327D0"/>
    <w:rsid w:val="22A10E8E"/>
    <w:rsid w:val="22B37249"/>
    <w:rsid w:val="230E3341"/>
    <w:rsid w:val="233B4BFA"/>
    <w:rsid w:val="23444E3B"/>
    <w:rsid w:val="23715EFF"/>
    <w:rsid w:val="23897379"/>
    <w:rsid w:val="23A27BA1"/>
    <w:rsid w:val="23B86DBC"/>
    <w:rsid w:val="23C52444"/>
    <w:rsid w:val="23D314E2"/>
    <w:rsid w:val="23D81189"/>
    <w:rsid w:val="23E44821"/>
    <w:rsid w:val="23EC2C2E"/>
    <w:rsid w:val="23F7405F"/>
    <w:rsid w:val="240F06FA"/>
    <w:rsid w:val="241675D9"/>
    <w:rsid w:val="24184D37"/>
    <w:rsid w:val="243039C8"/>
    <w:rsid w:val="24422A74"/>
    <w:rsid w:val="244E4DD3"/>
    <w:rsid w:val="24592207"/>
    <w:rsid w:val="246103A1"/>
    <w:rsid w:val="249266B3"/>
    <w:rsid w:val="24B76E63"/>
    <w:rsid w:val="24D50296"/>
    <w:rsid w:val="24F86A64"/>
    <w:rsid w:val="251D2516"/>
    <w:rsid w:val="25341104"/>
    <w:rsid w:val="254B539A"/>
    <w:rsid w:val="25502786"/>
    <w:rsid w:val="255C0E39"/>
    <w:rsid w:val="25AE04E9"/>
    <w:rsid w:val="25AE309F"/>
    <w:rsid w:val="25C646DE"/>
    <w:rsid w:val="25F931E2"/>
    <w:rsid w:val="26270D76"/>
    <w:rsid w:val="262838D2"/>
    <w:rsid w:val="26DB7871"/>
    <w:rsid w:val="26EE4625"/>
    <w:rsid w:val="2780049C"/>
    <w:rsid w:val="2782198E"/>
    <w:rsid w:val="278A70DF"/>
    <w:rsid w:val="278D5CB9"/>
    <w:rsid w:val="278E6DC4"/>
    <w:rsid w:val="27D21143"/>
    <w:rsid w:val="27E72DE3"/>
    <w:rsid w:val="28437E1B"/>
    <w:rsid w:val="28453621"/>
    <w:rsid w:val="28D51714"/>
    <w:rsid w:val="28EA0143"/>
    <w:rsid w:val="28EB69DE"/>
    <w:rsid w:val="28F67910"/>
    <w:rsid w:val="291A2C18"/>
    <w:rsid w:val="29237EA2"/>
    <w:rsid w:val="293006E4"/>
    <w:rsid w:val="29473795"/>
    <w:rsid w:val="29571EB2"/>
    <w:rsid w:val="295A2F33"/>
    <w:rsid w:val="29881E6F"/>
    <w:rsid w:val="299113C7"/>
    <w:rsid w:val="29945FD6"/>
    <w:rsid w:val="29951BE3"/>
    <w:rsid w:val="29BB52BA"/>
    <w:rsid w:val="29DE6B74"/>
    <w:rsid w:val="29E001BB"/>
    <w:rsid w:val="29FF2372"/>
    <w:rsid w:val="2A0272ED"/>
    <w:rsid w:val="2A0F255A"/>
    <w:rsid w:val="2A3A6D3B"/>
    <w:rsid w:val="2A455ED8"/>
    <w:rsid w:val="2AA15E21"/>
    <w:rsid w:val="2AB85BFA"/>
    <w:rsid w:val="2ABD206C"/>
    <w:rsid w:val="2AF860D3"/>
    <w:rsid w:val="2B05322F"/>
    <w:rsid w:val="2B221FB4"/>
    <w:rsid w:val="2B447849"/>
    <w:rsid w:val="2B6C2EA9"/>
    <w:rsid w:val="2B782D43"/>
    <w:rsid w:val="2BC236A6"/>
    <w:rsid w:val="2BD415E3"/>
    <w:rsid w:val="2BE42C4F"/>
    <w:rsid w:val="2C191268"/>
    <w:rsid w:val="2C2A7F9E"/>
    <w:rsid w:val="2C340EE1"/>
    <w:rsid w:val="2C404035"/>
    <w:rsid w:val="2C497EAA"/>
    <w:rsid w:val="2C5028B1"/>
    <w:rsid w:val="2C5F615A"/>
    <w:rsid w:val="2C622F99"/>
    <w:rsid w:val="2C7661CC"/>
    <w:rsid w:val="2C836423"/>
    <w:rsid w:val="2CCA5ED2"/>
    <w:rsid w:val="2CE22A83"/>
    <w:rsid w:val="2D025DB0"/>
    <w:rsid w:val="2D15440E"/>
    <w:rsid w:val="2D1B459A"/>
    <w:rsid w:val="2D376058"/>
    <w:rsid w:val="2D3760D5"/>
    <w:rsid w:val="2D4A3B90"/>
    <w:rsid w:val="2D5003D8"/>
    <w:rsid w:val="2D5D6150"/>
    <w:rsid w:val="2D6034CD"/>
    <w:rsid w:val="2D7748D6"/>
    <w:rsid w:val="2D8439CC"/>
    <w:rsid w:val="2D8800B2"/>
    <w:rsid w:val="2D893EB2"/>
    <w:rsid w:val="2D9A2127"/>
    <w:rsid w:val="2DCD0341"/>
    <w:rsid w:val="2DCF1C81"/>
    <w:rsid w:val="2DD86D7D"/>
    <w:rsid w:val="2E050068"/>
    <w:rsid w:val="2E2C14C3"/>
    <w:rsid w:val="2E2F2C3B"/>
    <w:rsid w:val="2E2F52F8"/>
    <w:rsid w:val="2E3D6AA6"/>
    <w:rsid w:val="2E3F4517"/>
    <w:rsid w:val="2E614B7F"/>
    <w:rsid w:val="2E99409A"/>
    <w:rsid w:val="2EBD1842"/>
    <w:rsid w:val="2ED90510"/>
    <w:rsid w:val="2F2545F1"/>
    <w:rsid w:val="2F296CB3"/>
    <w:rsid w:val="2F401543"/>
    <w:rsid w:val="2F9704F5"/>
    <w:rsid w:val="2FA0106C"/>
    <w:rsid w:val="2FD96878"/>
    <w:rsid w:val="2FF128A6"/>
    <w:rsid w:val="300B110C"/>
    <w:rsid w:val="300B15AB"/>
    <w:rsid w:val="3026741C"/>
    <w:rsid w:val="309E0491"/>
    <w:rsid w:val="30D37D44"/>
    <w:rsid w:val="30DA3E6C"/>
    <w:rsid w:val="30DF486E"/>
    <w:rsid w:val="30FC49E4"/>
    <w:rsid w:val="31185A48"/>
    <w:rsid w:val="31584A85"/>
    <w:rsid w:val="31740D91"/>
    <w:rsid w:val="31870368"/>
    <w:rsid w:val="31970646"/>
    <w:rsid w:val="31D856BA"/>
    <w:rsid w:val="31E22C24"/>
    <w:rsid w:val="31EE674E"/>
    <w:rsid w:val="31F12653"/>
    <w:rsid w:val="31FA44AF"/>
    <w:rsid w:val="3224103C"/>
    <w:rsid w:val="3235526A"/>
    <w:rsid w:val="324C2100"/>
    <w:rsid w:val="32624F83"/>
    <w:rsid w:val="32846129"/>
    <w:rsid w:val="329A0156"/>
    <w:rsid w:val="32B141E0"/>
    <w:rsid w:val="32D360DD"/>
    <w:rsid w:val="32F732F0"/>
    <w:rsid w:val="331819E8"/>
    <w:rsid w:val="333655C7"/>
    <w:rsid w:val="333B4C66"/>
    <w:rsid w:val="3364680C"/>
    <w:rsid w:val="336D1688"/>
    <w:rsid w:val="33812317"/>
    <w:rsid w:val="33C63842"/>
    <w:rsid w:val="33D45236"/>
    <w:rsid w:val="3436397D"/>
    <w:rsid w:val="347F2F78"/>
    <w:rsid w:val="348804CC"/>
    <w:rsid w:val="349F1E45"/>
    <w:rsid w:val="34B25384"/>
    <w:rsid w:val="34D27DBB"/>
    <w:rsid w:val="34DA4DBA"/>
    <w:rsid w:val="34DD69A1"/>
    <w:rsid w:val="34EF3EA5"/>
    <w:rsid w:val="350E1B57"/>
    <w:rsid w:val="351E67A9"/>
    <w:rsid w:val="353E0C0C"/>
    <w:rsid w:val="354831F5"/>
    <w:rsid w:val="354C3EE3"/>
    <w:rsid w:val="354E3F3E"/>
    <w:rsid w:val="355C3FFC"/>
    <w:rsid w:val="35811EB6"/>
    <w:rsid w:val="359126EA"/>
    <w:rsid w:val="35A246C9"/>
    <w:rsid w:val="35CD597B"/>
    <w:rsid w:val="35EC0A26"/>
    <w:rsid w:val="360E3A3A"/>
    <w:rsid w:val="362E55E5"/>
    <w:rsid w:val="36451312"/>
    <w:rsid w:val="364C51E4"/>
    <w:rsid w:val="36533784"/>
    <w:rsid w:val="365918C0"/>
    <w:rsid w:val="36656A49"/>
    <w:rsid w:val="366E6D27"/>
    <w:rsid w:val="3685490C"/>
    <w:rsid w:val="369D62DE"/>
    <w:rsid w:val="369F3808"/>
    <w:rsid w:val="36E7670A"/>
    <w:rsid w:val="36F71A7B"/>
    <w:rsid w:val="37221A79"/>
    <w:rsid w:val="3727521B"/>
    <w:rsid w:val="372B6CD9"/>
    <w:rsid w:val="37374315"/>
    <w:rsid w:val="37376770"/>
    <w:rsid w:val="375354EA"/>
    <w:rsid w:val="375441B8"/>
    <w:rsid w:val="375E6C8F"/>
    <w:rsid w:val="377872A6"/>
    <w:rsid w:val="377C0E9A"/>
    <w:rsid w:val="37A637DF"/>
    <w:rsid w:val="37B67F96"/>
    <w:rsid w:val="38194620"/>
    <w:rsid w:val="382442C8"/>
    <w:rsid w:val="3831307F"/>
    <w:rsid w:val="38391BCE"/>
    <w:rsid w:val="384858A4"/>
    <w:rsid w:val="387D1690"/>
    <w:rsid w:val="38952659"/>
    <w:rsid w:val="38A63DEE"/>
    <w:rsid w:val="38E057F5"/>
    <w:rsid w:val="38E70797"/>
    <w:rsid w:val="390F1CA1"/>
    <w:rsid w:val="39121A1D"/>
    <w:rsid w:val="391938B8"/>
    <w:rsid w:val="39334084"/>
    <w:rsid w:val="39530C1B"/>
    <w:rsid w:val="396663A6"/>
    <w:rsid w:val="39D4691A"/>
    <w:rsid w:val="39DC0963"/>
    <w:rsid w:val="39EE5A8B"/>
    <w:rsid w:val="39EF0EC0"/>
    <w:rsid w:val="3A054794"/>
    <w:rsid w:val="3A101842"/>
    <w:rsid w:val="3A2F1AD4"/>
    <w:rsid w:val="3A2F6D96"/>
    <w:rsid w:val="3A440338"/>
    <w:rsid w:val="3A4C579F"/>
    <w:rsid w:val="3A602FF5"/>
    <w:rsid w:val="3A831051"/>
    <w:rsid w:val="3A8A0795"/>
    <w:rsid w:val="3AB36478"/>
    <w:rsid w:val="3AC37BD8"/>
    <w:rsid w:val="3AD03953"/>
    <w:rsid w:val="3AD80583"/>
    <w:rsid w:val="3AF653C5"/>
    <w:rsid w:val="3B1135B1"/>
    <w:rsid w:val="3B1310C0"/>
    <w:rsid w:val="3B74226D"/>
    <w:rsid w:val="3BBC7EF9"/>
    <w:rsid w:val="3BC82699"/>
    <w:rsid w:val="3BD61609"/>
    <w:rsid w:val="3BED29AD"/>
    <w:rsid w:val="3C077366"/>
    <w:rsid w:val="3C10603E"/>
    <w:rsid w:val="3C2D5F13"/>
    <w:rsid w:val="3C592AC7"/>
    <w:rsid w:val="3C711857"/>
    <w:rsid w:val="3C766C4A"/>
    <w:rsid w:val="3C7C7C78"/>
    <w:rsid w:val="3C8A2A36"/>
    <w:rsid w:val="3CC24DEB"/>
    <w:rsid w:val="3CC80A7A"/>
    <w:rsid w:val="3CD83EF8"/>
    <w:rsid w:val="3CF23AB1"/>
    <w:rsid w:val="3D0031D0"/>
    <w:rsid w:val="3D06787A"/>
    <w:rsid w:val="3D29645D"/>
    <w:rsid w:val="3D3B4EB5"/>
    <w:rsid w:val="3D5B0A6C"/>
    <w:rsid w:val="3D7E7B10"/>
    <w:rsid w:val="3D84599B"/>
    <w:rsid w:val="3D8A0A1B"/>
    <w:rsid w:val="3DAB258E"/>
    <w:rsid w:val="3DE84774"/>
    <w:rsid w:val="3DF15DAF"/>
    <w:rsid w:val="3DF33087"/>
    <w:rsid w:val="3DF343C8"/>
    <w:rsid w:val="3E085B4E"/>
    <w:rsid w:val="3E1F3CB1"/>
    <w:rsid w:val="3E2F11CD"/>
    <w:rsid w:val="3E387AEA"/>
    <w:rsid w:val="3E387D1A"/>
    <w:rsid w:val="3E44116C"/>
    <w:rsid w:val="3E844A28"/>
    <w:rsid w:val="3EBE37D4"/>
    <w:rsid w:val="3EE35ABB"/>
    <w:rsid w:val="3EF456CF"/>
    <w:rsid w:val="3F1C5DCD"/>
    <w:rsid w:val="3F4C2449"/>
    <w:rsid w:val="3F5D4D99"/>
    <w:rsid w:val="3F625026"/>
    <w:rsid w:val="3F89055B"/>
    <w:rsid w:val="3F94388D"/>
    <w:rsid w:val="3FA3298B"/>
    <w:rsid w:val="3FCB7B3C"/>
    <w:rsid w:val="3FE22722"/>
    <w:rsid w:val="401031B7"/>
    <w:rsid w:val="401841E9"/>
    <w:rsid w:val="40320AC8"/>
    <w:rsid w:val="4033464E"/>
    <w:rsid w:val="405E0A64"/>
    <w:rsid w:val="40925E18"/>
    <w:rsid w:val="40955252"/>
    <w:rsid w:val="40A92908"/>
    <w:rsid w:val="40AC13AF"/>
    <w:rsid w:val="40C97853"/>
    <w:rsid w:val="40CA3013"/>
    <w:rsid w:val="40E601FD"/>
    <w:rsid w:val="40FA33FF"/>
    <w:rsid w:val="41073A9A"/>
    <w:rsid w:val="411540BC"/>
    <w:rsid w:val="4122263C"/>
    <w:rsid w:val="412D7108"/>
    <w:rsid w:val="412E00E0"/>
    <w:rsid w:val="412F1F18"/>
    <w:rsid w:val="41325CD1"/>
    <w:rsid w:val="413B7EBC"/>
    <w:rsid w:val="414C0658"/>
    <w:rsid w:val="415542F5"/>
    <w:rsid w:val="417750ED"/>
    <w:rsid w:val="41B6075A"/>
    <w:rsid w:val="41C14B14"/>
    <w:rsid w:val="41C15304"/>
    <w:rsid w:val="41C3470C"/>
    <w:rsid w:val="41DA4C6B"/>
    <w:rsid w:val="41DF0299"/>
    <w:rsid w:val="42305B5B"/>
    <w:rsid w:val="423B4F5C"/>
    <w:rsid w:val="42401BEA"/>
    <w:rsid w:val="425600EF"/>
    <w:rsid w:val="426527BD"/>
    <w:rsid w:val="427D6BBC"/>
    <w:rsid w:val="42D42E7E"/>
    <w:rsid w:val="42ED46AB"/>
    <w:rsid w:val="4301367D"/>
    <w:rsid w:val="430F0BD1"/>
    <w:rsid w:val="43237C65"/>
    <w:rsid w:val="432E54E0"/>
    <w:rsid w:val="43765C62"/>
    <w:rsid w:val="4384726E"/>
    <w:rsid w:val="43A2430B"/>
    <w:rsid w:val="43F5242D"/>
    <w:rsid w:val="43FA2C61"/>
    <w:rsid w:val="440A48C5"/>
    <w:rsid w:val="440D563D"/>
    <w:rsid w:val="443D7BC6"/>
    <w:rsid w:val="446A35E9"/>
    <w:rsid w:val="447F4D19"/>
    <w:rsid w:val="448F109E"/>
    <w:rsid w:val="44947E46"/>
    <w:rsid w:val="44952BBF"/>
    <w:rsid w:val="44C10271"/>
    <w:rsid w:val="44D04269"/>
    <w:rsid w:val="44F559F4"/>
    <w:rsid w:val="451572AF"/>
    <w:rsid w:val="452E431B"/>
    <w:rsid w:val="45341273"/>
    <w:rsid w:val="45354867"/>
    <w:rsid w:val="454113CA"/>
    <w:rsid w:val="454366F1"/>
    <w:rsid w:val="454A712A"/>
    <w:rsid w:val="45751BB4"/>
    <w:rsid w:val="45AD2755"/>
    <w:rsid w:val="45B11581"/>
    <w:rsid w:val="45C91970"/>
    <w:rsid w:val="45D4147F"/>
    <w:rsid w:val="45E5509A"/>
    <w:rsid w:val="45FD151A"/>
    <w:rsid w:val="462E1B9E"/>
    <w:rsid w:val="463A57AD"/>
    <w:rsid w:val="4644256F"/>
    <w:rsid w:val="46671894"/>
    <w:rsid w:val="466D32B1"/>
    <w:rsid w:val="467A1164"/>
    <w:rsid w:val="46920BFF"/>
    <w:rsid w:val="46A05541"/>
    <w:rsid w:val="46CD0598"/>
    <w:rsid w:val="46D45B00"/>
    <w:rsid w:val="47622354"/>
    <w:rsid w:val="47674E28"/>
    <w:rsid w:val="47703DAA"/>
    <w:rsid w:val="4785567D"/>
    <w:rsid w:val="478A31B2"/>
    <w:rsid w:val="479F10A1"/>
    <w:rsid w:val="479F742B"/>
    <w:rsid w:val="47B448F0"/>
    <w:rsid w:val="47B74020"/>
    <w:rsid w:val="47B868C0"/>
    <w:rsid w:val="47D36B56"/>
    <w:rsid w:val="47EE07B4"/>
    <w:rsid w:val="47F03285"/>
    <w:rsid w:val="47F419D8"/>
    <w:rsid w:val="48006159"/>
    <w:rsid w:val="48170167"/>
    <w:rsid w:val="48313466"/>
    <w:rsid w:val="485060FE"/>
    <w:rsid w:val="48726A09"/>
    <w:rsid w:val="488F5E9F"/>
    <w:rsid w:val="48944606"/>
    <w:rsid w:val="489A69EC"/>
    <w:rsid w:val="48C20B9C"/>
    <w:rsid w:val="48CA77C8"/>
    <w:rsid w:val="48D41426"/>
    <w:rsid w:val="48E53DD5"/>
    <w:rsid w:val="49047811"/>
    <w:rsid w:val="491B63FA"/>
    <w:rsid w:val="492B224B"/>
    <w:rsid w:val="493D3D7B"/>
    <w:rsid w:val="4954243E"/>
    <w:rsid w:val="497919EA"/>
    <w:rsid w:val="497F7A8D"/>
    <w:rsid w:val="4982130B"/>
    <w:rsid w:val="49822E3E"/>
    <w:rsid w:val="49C36B95"/>
    <w:rsid w:val="49C72ECD"/>
    <w:rsid w:val="49DF3D5B"/>
    <w:rsid w:val="49EB6CD6"/>
    <w:rsid w:val="49EE791C"/>
    <w:rsid w:val="49F0165D"/>
    <w:rsid w:val="49F044AD"/>
    <w:rsid w:val="49F30283"/>
    <w:rsid w:val="4A022BDA"/>
    <w:rsid w:val="4A082020"/>
    <w:rsid w:val="4A235481"/>
    <w:rsid w:val="4A2819C9"/>
    <w:rsid w:val="4A2B2384"/>
    <w:rsid w:val="4A676A97"/>
    <w:rsid w:val="4A981902"/>
    <w:rsid w:val="4A983369"/>
    <w:rsid w:val="4A9C4D30"/>
    <w:rsid w:val="4AC1267F"/>
    <w:rsid w:val="4AD20601"/>
    <w:rsid w:val="4AE45FA5"/>
    <w:rsid w:val="4AF3671F"/>
    <w:rsid w:val="4AF6582B"/>
    <w:rsid w:val="4B155AEC"/>
    <w:rsid w:val="4B194B48"/>
    <w:rsid w:val="4B2201D1"/>
    <w:rsid w:val="4B283328"/>
    <w:rsid w:val="4B3C20C4"/>
    <w:rsid w:val="4B694A29"/>
    <w:rsid w:val="4BBB625B"/>
    <w:rsid w:val="4BD455C2"/>
    <w:rsid w:val="4BDE7603"/>
    <w:rsid w:val="4BE46EFD"/>
    <w:rsid w:val="4BEC0057"/>
    <w:rsid w:val="4C2E0521"/>
    <w:rsid w:val="4C4149A8"/>
    <w:rsid w:val="4C453E95"/>
    <w:rsid w:val="4C7A2FBE"/>
    <w:rsid w:val="4C7F44C2"/>
    <w:rsid w:val="4C903F19"/>
    <w:rsid w:val="4C926804"/>
    <w:rsid w:val="4C9E0618"/>
    <w:rsid w:val="4CA46098"/>
    <w:rsid w:val="4CD12CB7"/>
    <w:rsid w:val="4CDC4E93"/>
    <w:rsid w:val="4D164469"/>
    <w:rsid w:val="4D190477"/>
    <w:rsid w:val="4D211549"/>
    <w:rsid w:val="4D392A0C"/>
    <w:rsid w:val="4D731F0A"/>
    <w:rsid w:val="4D82209D"/>
    <w:rsid w:val="4D8E6F1B"/>
    <w:rsid w:val="4D957DB8"/>
    <w:rsid w:val="4D9823CE"/>
    <w:rsid w:val="4DE233FA"/>
    <w:rsid w:val="4E001BD8"/>
    <w:rsid w:val="4E0B1523"/>
    <w:rsid w:val="4E4C423B"/>
    <w:rsid w:val="4E523562"/>
    <w:rsid w:val="4E596EC2"/>
    <w:rsid w:val="4E5D19B4"/>
    <w:rsid w:val="4E7E2893"/>
    <w:rsid w:val="4EB81DBF"/>
    <w:rsid w:val="4F072378"/>
    <w:rsid w:val="4F0964B1"/>
    <w:rsid w:val="4F103C3A"/>
    <w:rsid w:val="4F1234CA"/>
    <w:rsid w:val="4F1E7132"/>
    <w:rsid w:val="4F32632B"/>
    <w:rsid w:val="4F7E731F"/>
    <w:rsid w:val="4F844FAD"/>
    <w:rsid w:val="4FAC41CD"/>
    <w:rsid w:val="4FB63870"/>
    <w:rsid w:val="4FC73B0E"/>
    <w:rsid w:val="4FD20A53"/>
    <w:rsid w:val="4FDE0339"/>
    <w:rsid w:val="4FE40AC8"/>
    <w:rsid w:val="4FE75293"/>
    <w:rsid w:val="50224E57"/>
    <w:rsid w:val="50583C04"/>
    <w:rsid w:val="5072600E"/>
    <w:rsid w:val="508A5108"/>
    <w:rsid w:val="50B96239"/>
    <w:rsid w:val="50BB0D7C"/>
    <w:rsid w:val="50C230D5"/>
    <w:rsid w:val="50C2604C"/>
    <w:rsid w:val="50C272C4"/>
    <w:rsid w:val="50C52267"/>
    <w:rsid w:val="50E64A6D"/>
    <w:rsid w:val="50ED697B"/>
    <w:rsid w:val="51205F49"/>
    <w:rsid w:val="514F4CD4"/>
    <w:rsid w:val="517D7526"/>
    <w:rsid w:val="518A3946"/>
    <w:rsid w:val="51B96890"/>
    <w:rsid w:val="51DB51B6"/>
    <w:rsid w:val="51E11383"/>
    <w:rsid w:val="51F23224"/>
    <w:rsid w:val="52036534"/>
    <w:rsid w:val="520D0B9F"/>
    <w:rsid w:val="523B7F3A"/>
    <w:rsid w:val="52434560"/>
    <w:rsid w:val="52493074"/>
    <w:rsid w:val="526D7598"/>
    <w:rsid w:val="52955E46"/>
    <w:rsid w:val="52AB1089"/>
    <w:rsid w:val="52EE122E"/>
    <w:rsid w:val="52F76DC7"/>
    <w:rsid w:val="530C733B"/>
    <w:rsid w:val="53326F2B"/>
    <w:rsid w:val="535D6F24"/>
    <w:rsid w:val="53A64F11"/>
    <w:rsid w:val="53B27BAE"/>
    <w:rsid w:val="53B3241D"/>
    <w:rsid w:val="53E34AEE"/>
    <w:rsid w:val="53F0708F"/>
    <w:rsid w:val="54155BA9"/>
    <w:rsid w:val="54A77540"/>
    <w:rsid w:val="54AA3890"/>
    <w:rsid w:val="54AB53D0"/>
    <w:rsid w:val="54AD6A7C"/>
    <w:rsid w:val="54AF02B1"/>
    <w:rsid w:val="54BA0C5C"/>
    <w:rsid w:val="54BD1B1D"/>
    <w:rsid w:val="54D869E4"/>
    <w:rsid w:val="54DE5925"/>
    <w:rsid w:val="54F73BFF"/>
    <w:rsid w:val="54FB0BA3"/>
    <w:rsid w:val="55116E68"/>
    <w:rsid w:val="55232010"/>
    <w:rsid w:val="552D319F"/>
    <w:rsid w:val="555F128C"/>
    <w:rsid w:val="55764176"/>
    <w:rsid w:val="55822DAE"/>
    <w:rsid w:val="55956391"/>
    <w:rsid w:val="55A13EC2"/>
    <w:rsid w:val="55AA0554"/>
    <w:rsid w:val="55AB0599"/>
    <w:rsid w:val="55BF0F9B"/>
    <w:rsid w:val="55C82E54"/>
    <w:rsid w:val="55D17195"/>
    <w:rsid w:val="55D8743A"/>
    <w:rsid w:val="55E616E5"/>
    <w:rsid w:val="55EB5124"/>
    <w:rsid w:val="55F80FE3"/>
    <w:rsid w:val="560132A1"/>
    <w:rsid w:val="560851AA"/>
    <w:rsid w:val="560C4EBA"/>
    <w:rsid w:val="56884725"/>
    <w:rsid w:val="5692105A"/>
    <w:rsid w:val="56AA1A7E"/>
    <w:rsid w:val="56B01A89"/>
    <w:rsid w:val="56DF1904"/>
    <w:rsid w:val="56EC023C"/>
    <w:rsid w:val="56F27421"/>
    <w:rsid w:val="56F546AE"/>
    <w:rsid w:val="570A43CC"/>
    <w:rsid w:val="573D6A40"/>
    <w:rsid w:val="57466477"/>
    <w:rsid w:val="5747128A"/>
    <w:rsid w:val="57656DE8"/>
    <w:rsid w:val="576612FF"/>
    <w:rsid w:val="576737C3"/>
    <w:rsid w:val="579466DB"/>
    <w:rsid w:val="57953489"/>
    <w:rsid w:val="579D1AB6"/>
    <w:rsid w:val="579F107C"/>
    <w:rsid w:val="57B50333"/>
    <w:rsid w:val="57DB1AA5"/>
    <w:rsid w:val="57E83814"/>
    <w:rsid w:val="581D3B71"/>
    <w:rsid w:val="58313E9B"/>
    <w:rsid w:val="584F1CC3"/>
    <w:rsid w:val="58934F8C"/>
    <w:rsid w:val="589560CF"/>
    <w:rsid w:val="58BB051D"/>
    <w:rsid w:val="58D14954"/>
    <w:rsid w:val="590A348D"/>
    <w:rsid w:val="591A2EF2"/>
    <w:rsid w:val="59292035"/>
    <w:rsid w:val="59395300"/>
    <w:rsid w:val="594322F8"/>
    <w:rsid w:val="596B5DBD"/>
    <w:rsid w:val="59715822"/>
    <w:rsid w:val="597C1264"/>
    <w:rsid w:val="598B5BAD"/>
    <w:rsid w:val="599A78E0"/>
    <w:rsid w:val="59C71AA8"/>
    <w:rsid w:val="59CC1F2D"/>
    <w:rsid w:val="59DD4594"/>
    <w:rsid w:val="59FB6D28"/>
    <w:rsid w:val="5A100333"/>
    <w:rsid w:val="5A366373"/>
    <w:rsid w:val="5A3E7127"/>
    <w:rsid w:val="5A44468C"/>
    <w:rsid w:val="5A4B7B39"/>
    <w:rsid w:val="5A504E48"/>
    <w:rsid w:val="5A6F2BC4"/>
    <w:rsid w:val="5A7D0C9E"/>
    <w:rsid w:val="5AC52974"/>
    <w:rsid w:val="5AEB3E5A"/>
    <w:rsid w:val="5B015525"/>
    <w:rsid w:val="5B08225B"/>
    <w:rsid w:val="5B0A28AE"/>
    <w:rsid w:val="5B160326"/>
    <w:rsid w:val="5B1C2ED4"/>
    <w:rsid w:val="5B232DBE"/>
    <w:rsid w:val="5B2D078C"/>
    <w:rsid w:val="5B33665B"/>
    <w:rsid w:val="5B3369C6"/>
    <w:rsid w:val="5B3937F7"/>
    <w:rsid w:val="5B646C2C"/>
    <w:rsid w:val="5B6918B3"/>
    <w:rsid w:val="5B6E2FDB"/>
    <w:rsid w:val="5B75038D"/>
    <w:rsid w:val="5B81067A"/>
    <w:rsid w:val="5B877E4B"/>
    <w:rsid w:val="5B963A95"/>
    <w:rsid w:val="5BF51C1E"/>
    <w:rsid w:val="5C17623A"/>
    <w:rsid w:val="5C1A5FF6"/>
    <w:rsid w:val="5C82214D"/>
    <w:rsid w:val="5C832830"/>
    <w:rsid w:val="5C877834"/>
    <w:rsid w:val="5CA157A0"/>
    <w:rsid w:val="5CA75FF2"/>
    <w:rsid w:val="5CB47772"/>
    <w:rsid w:val="5CBD1B56"/>
    <w:rsid w:val="5CC9597E"/>
    <w:rsid w:val="5CD46616"/>
    <w:rsid w:val="5CD9455B"/>
    <w:rsid w:val="5CDB4927"/>
    <w:rsid w:val="5CE64F99"/>
    <w:rsid w:val="5D0F32BB"/>
    <w:rsid w:val="5D43672D"/>
    <w:rsid w:val="5D4D46FA"/>
    <w:rsid w:val="5D525439"/>
    <w:rsid w:val="5D78031E"/>
    <w:rsid w:val="5D7F71B3"/>
    <w:rsid w:val="5D814CC8"/>
    <w:rsid w:val="5D875D13"/>
    <w:rsid w:val="5D8A2FA6"/>
    <w:rsid w:val="5DC25D91"/>
    <w:rsid w:val="5DDA1036"/>
    <w:rsid w:val="5DE050B1"/>
    <w:rsid w:val="5DE46C25"/>
    <w:rsid w:val="5DF554EE"/>
    <w:rsid w:val="5DFB4772"/>
    <w:rsid w:val="5DFD1527"/>
    <w:rsid w:val="5DFF063C"/>
    <w:rsid w:val="5E030B0D"/>
    <w:rsid w:val="5E280D8E"/>
    <w:rsid w:val="5E7055F3"/>
    <w:rsid w:val="5E7E549A"/>
    <w:rsid w:val="5EA20866"/>
    <w:rsid w:val="5EA37FFB"/>
    <w:rsid w:val="5EBF2CDD"/>
    <w:rsid w:val="5EC5058E"/>
    <w:rsid w:val="5ED91242"/>
    <w:rsid w:val="5EEB79EC"/>
    <w:rsid w:val="5F0832BF"/>
    <w:rsid w:val="5F253ADF"/>
    <w:rsid w:val="5F3F5A62"/>
    <w:rsid w:val="5F5B5361"/>
    <w:rsid w:val="5F6B6852"/>
    <w:rsid w:val="5F7B1524"/>
    <w:rsid w:val="5F7D2184"/>
    <w:rsid w:val="5F80438D"/>
    <w:rsid w:val="5F840687"/>
    <w:rsid w:val="5F841E5D"/>
    <w:rsid w:val="5F9D388D"/>
    <w:rsid w:val="5FAA3FA3"/>
    <w:rsid w:val="5FBC57AD"/>
    <w:rsid w:val="5FC35C2D"/>
    <w:rsid w:val="5FD73B17"/>
    <w:rsid w:val="5FF81AF9"/>
    <w:rsid w:val="60005732"/>
    <w:rsid w:val="60295A58"/>
    <w:rsid w:val="602E718C"/>
    <w:rsid w:val="603176A9"/>
    <w:rsid w:val="6049671C"/>
    <w:rsid w:val="605D3BF5"/>
    <w:rsid w:val="607A6C15"/>
    <w:rsid w:val="60932051"/>
    <w:rsid w:val="60C33B20"/>
    <w:rsid w:val="60CE3E63"/>
    <w:rsid w:val="60DD6340"/>
    <w:rsid w:val="60E3607C"/>
    <w:rsid w:val="60FA3C8B"/>
    <w:rsid w:val="61006E4D"/>
    <w:rsid w:val="61072D78"/>
    <w:rsid w:val="61247B34"/>
    <w:rsid w:val="61281E47"/>
    <w:rsid w:val="612C0D28"/>
    <w:rsid w:val="6172428B"/>
    <w:rsid w:val="61907E0F"/>
    <w:rsid w:val="61A118DC"/>
    <w:rsid w:val="61A14D84"/>
    <w:rsid w:val="61B56CEE"/>
    <w:rsid w:val="61B74558"/>
    <w:rsid w:val="61BA1537"/>
    <w:rsid w:val="6210413A"/>
    <w:rsid w:val="62125A81"/>
    <w:rsid w:val="6219169D"/>
    <w:rsid w:val="62442F33"/>
    <w:rsid w:val="6274538F"/>
    <w:rsid w:val="62800D3F"/>
    <w:rsid w:val="6295522C"/>
    <w:rsid w:val="62CE1C02"/>
    <w:rsid w:val="62E81E71"/>
    <w:rsid w:val="62F96342"/>
    <w:rsid w:val="63133954"/>
    <w:rsid w:val="63144DBA"/>
    <w:rsid w:val="631D3A40"/>
    <w:rsid w:val="631F37A8"/>
    <w:rsid w:val="63502238"/>
    <w:rsid w:val="6353769B"/>
    <w:rsid w:val="63593BE4"/>
    <w:rsid w:val="63660343"/>
    <w:rsid w:val="6366503D"/>
    <w:rsid w:val="636764E1"/>
    <w:rsid w:val="63745686"/>
    <w:rsid w:val="637574A3"/>
    <w:rsid w:val="637A170F"/>
    <w:rsid w:val="638D1114"/>
    <w:rsid w:val="63BB0056"/>
    <w:rsid w:val="63BF25DB"/>
    <w:rsid w:val="63D30B4A"/>
    <w:rsid w:val="63DF5CC9"/>
    <w:rsid w:val="63E41F3D"/>
    <w:rsid w:val="63E50918"/>
    <w:rsid w:val="64062706"/>
    <w:rsid w:val="64070DBB"/>
    <w:rsid w:val="640B201A"/>
    <w:rsid w:val="640F7479"/>
    <w:rsid w:val="642A6F3E"/>
    <w:rsid w:val="6452587C"/>
    <w:rsid w:val="645A0E2E"/>
    <w:rsid w:val="6461518D"/>
    <w:rsid w:val="6466615E"/>
    <w:rsid w:val="647212A1"/>
    <w:rsid w:val="648379D1"/>
    <w:rsid w:val="64E71F99"/>
    <w:rsid w:val="64EA3B37"/>
    <w:rsid w:val="65301304"/>
    <w:rsid w:val="65411677"/>
    <w:rsid w:val="655A52D3"/>
    <w:rsid w:val="656D3F94"/>
    <w:rsid w:val="657314ED"/>
    <w:rsid w:val="65987919"/>
    <w:rsid w:val="659D00B0"/>
    <w:rsid w:val="65A01FAB"/>
    <w:rsid w:val="65CB63BA"/>
    <w:rsid w:val="660122E4"/>
    <w:rsid w:val="660619EA"/>
    <w:rsid w:val="6627079C"/>
    <w:rsid w:val="662D5327"/>
    <w:rsid w:val="66306C8A"/>
    <w:rsid w:val="66391546"/>
    <w:rsid w:val="663D78E0"/>
    <w:rsid w:val="66860756"/>
    <w:rsid w:val="66B867B2"/>
    <w:rsid w:val="66BE05B7"/>
    <w:rsid w:val="66C22B3B"/>
    <w:rsid w:val="66FA56E6"/>
    <w:rsid w:val="6722369B"/>
    <w:rsid w:val="673509CB"/>
    <w:rsid w:val="67604A4F"/>
    <w:rsid w:val="67637E0E"/>
    <w:rsid w:val="679D43F1"/>
    <w:rsid w:val="679D490D"/>
    <w:rsid w:val="67AA28C9"/>
    <w:rsid w:val="67AF7FBD"/>
    <w:rsid w:val="67B23526"/>
    <w:rsid w:val="67C842ED"/>
    <w:rsid w:val="67DF51AB"/>
    <w:rsid w:val="67E61E8E"/>
    <w:rsid w:val="67E747AF"/>
    <w:rsid w:val="681856BC"/>
    <w:rsid w:val="68302170"/>
    <w:rsid w:val="683F219D"/>
    <w:rsid w:val="683F4142"/>
    <w:rsid w:val="6847006E"/>
    <w:rsid w:val="68791CBD"/>
    <w:rsid w:val="688603FF"/>
    <w:rsid w:val="68C254F2"/>
    <w:rsid w:val="68D92640"/>
    <w:rsid w:val="68F02D99"/>
    <w:rsid w:val="68F75346"/>
    <w:rsid w:val="68FD5E21"/>
    <w:rsid w:val="69112C0F"/>
    <w:rsid w:val="69132743"/>
    <w:rsid w:val="691533F0"/>
    <w:rsid w:val="691B7296"/>
    <w:rsid w:val="69204681"/>
    <w:rsid w:val="692066C0"/>
    <w:rsid w:val="692312E7"/>
    <w:rsid w:val="695A7175"/>
    <w:rsid w:val="69607CEE"/>
    <w:rsid w:val="696827D9"/>
    <w:rsid w:val="696B7F62"/>
    <w:rsid w:val="699A7B73"/>
    <w:rsid w:val="69D3590D"/>
    <w:rsid w:val="69DB5F06"/>
    <w:rsid w:val="69F5693C"/>
    <w:rsid w:val="6A0B238D"/>
    <w:rsid w:val="6A151638"/>
    <w:rsid w:val="6A350C4E"/>
    <w:rsid w:val="6A3550F2"/>
    <w:rsid w:val="6A4A5603"/>
    <w:rsid w:val="6A677DA2"/>
    <w:rsid w:val="6AD0261B"/>
    <w:rsid w:val="6AF9509A"/>
    <w:rsid w:val="6B0C35B5"/>
    <w:rsid w:val="6B0D7448"/>
    <w:rsid w:val="6B1612E0"/>
    <w:rsid w:val="6B3A3D31"/>
    <w:rsid w:val="6B4D3568"/>
    <w:rsid w:val="6B7427A4"/>
    <w:rsid w:val="6B9A4784"/>
    <w:rsid w:val="6BC33FBD"/>
    <w:rsid w:val="6BC4672D"/>
    <w:rsid w:val="6BD60F99"/>
    <w:rsid w:val="6BDA59CC"/>
    <w:rsid w:val="6BDD7130"/>
    <w:rsid w:val="6BF04777"/>
    <w:rsid w:val="6C004D28"/>
    <w:rsid w:val="6C1B2C91"/>
    <w:rsid w:val="6C4924BE"/>
    <w:rsid w:val="6C4C19CD"/>
    <w:rsid w:val="6C535E03"/>
    <w:rsid w:val="6C544A2D"/>
    <w:rsid w:val="6C8B22EF"/>
    <w:rsid w:val="6CA63E1B"/>
    <w:rsid w:val="6CD17B72"/>
    <w:rsid w:val="6CDF5C31"/>
    <w:rsid w:val="6CFC7260"/>
    <w:rsid w:val="6D0C7042"/>
    <w:rsid w:val="6D0D4AC4"/>
    <w:rsid w:val="6D181E6C"/>
    <w:rsid w:val="6D2608C2"/>
    <w:rsid w:val="6D2C7A06"/>
    <w:rsid w:val="6D540375"/>
    <w:rsid w:val="6D7604CC"/>
    <w:rsid w:val="6D8329D5"/>
    <w:rsid w:val="6D91774B"/>
    <w:rsid w:val="6DA62390"/>
    <w:rsid w:val="6DA9060E"/>
    <w:rsid w:val="6DB0362D"/>
    <w:rsid w:val="6DB37E6E"/>
    <w:rsid w:val="6DBC619D"/>
    <w:rsid w:val="6DBD2325"/>
    <w:rsid w:val="6DCA223F"/>
    <w:rsid w:val="6DD21D37"/>
    <w:rsid w:val="6DD31ABE"/>
    <w:rsid w:val="6DEC10DF"/>
    <w:rsid w:val="6DFC5229"/>
    <w:rsid w:val="6E076937"/>
    <w:rsid w:val="6E0F195E"/>
    <w:rsid w:val="6E1C180F"/>
    <w:rsid w:val="6E3A380B"/>
    <w:rsid w:val="6E5060DE"/>
    <w:rsid w:val="6E823B4F"/>
    <w:rsid w:val="6E9D4FBA"/>
    <w:rsid w:val="6EBC7446"/>
    <w:rsid w:val="6ED93B46"/>
    <w:rsid w:val="6EE16617"/>
    <w:rsid w:val="6F0B6421"/>
    <w:rsid w:val="6F1451BF"/>
    <w:rsid w:val="6F3B52AD"/>
    <w:rsid w:val="6F5E2A85"/>
    <w:rsid w:val="6F94376C"/>
    <w:rsid w:val="6FA362EF"/>
    <w:rsid w:val="6FB23019"/>
    <w:rsid w:val="6FBD15F6"/>
    <w:rsid w:val="6FFC2ED7"/>
    <w:rsid w:val="70385727"/>
    <w:rsid w:val="70425C8B"/>
    <w:rsid w:val="70515743"/>
    <w:rsid w:val="70533A83"/>
    <w:rsid w:val="70655116"/>
    <w:rsid w:val="70680623"/>
    <w:rsid w:val="70864E24"/>
    <w:rsid w:val="708C31A9"/>
    <w:rsid w:val="7090642C"/>
    <w:rsid w:val="709212DE"/>
    <w:rsid w:val="709570DD"/>
    <w:rsid w:val="70C300AE"/>
    <w:rsid w:val="70C40067"/>
    <w:rsid w:val="70D56CE6"/>
    <w:rsid w:val="70E4096D"/>
    <w:rsid w:val="710F3BFE"/>
    <w:rsid w:val="711D73B2"/>
    <w:rsid w:val="71443991"/>
    <w:rsid w:val="71473CA5"/>
    <w:rsid w:val="715C1864"/>
    <w:rsid w:val="71793B16"/>
    <w:rsid w:val="7186331A"/>
    <w:rsid w:val="71952E0D"/>
    <w:rsid w:val="71E870CB"/>
    <w:rsid w:val="71FB452B"/>
    <w:rsid w:val="72257041"/>
    <w:rsid w:val="722A01C4"/>
    <w:rsid w:val="72372A0D"/>
    <w:rsid w:val="723772BA"/>
    <w:rsid w:val="72446FAD"/>
    <w:rsid w:val="72752852"/>
    <w:rsid w:val="727D6B25"/>
    <w:rsid w:val="728D2865"/>
    <w:rsid w:val="72A308ED"/>
    <w:rsid w:val="73036ED9"/>
    <w:rsid w:val="7310397F"/>
    <w:rsid w:val="73145A49"/>
    <w:rsid w:val="731D0E77"/>
    <w:rsid w:val="731F39CB"/>
    <w:rsid w:val="73210813"/>
    <w:rsid w:val="73311456"/>
    <w:rsid w:val="73354155"/>
    <w:rsid w:val="733C4DFB"/>
    <w:rsid w:val="73563A14"/>
    <w:rsid w:val="735C36EF"/>
    <w:rsid w:val="73611F4B"/>
    <w:rsid w:val="73797943"/>
    <w:rsid w:val="7391467F"/>
    <w:rsid w:val="739A381F"/>
    <w:rsid w:val="73A502AD"/>
    <w:rsid w:val="73C20185"/>
    <w:rsid w:val="73CB708C"/>
    <w:rsid w:val="73D15043"/>
    <w:rsid w:val="73F83644"/>
    <w:rsid w:val="74001804"/>
    <w:rsid w:val="74116938"/>
    <w:rsid w:val="741E116A"/>
    <w:rsid w:val="743E597C"/>
    <w:rsid w:val="7444734A"/>
    <w:rsid w:val="74483B8E"/>
    <w:rsid w:val="744D5476"/>
    <w:rsid w:val="74517039"/>
    <w:rsid w:val="74716AC4"/>
    <w:rsid w:val="747C24EA"/>
    <w:rsid w:val="7483700E"/>
    <w:rsid w:val="74912D71"/>
    <w:rsid w:val="74AE541B"/>
    <w:rsid w:val="74C90272"/>
    <w:rsid w:val="74D53759"/>
    <w:rsid w:val="74FB76EC"/>
    <w:rsid w:val="75081413"/>
    <w:rsid w:val="751C4F54"/>
    <w:rsid w:val="75517615"/>
    <w:rsid w:val="756F0925"/>
    <w:rsid w:val="75E55C5B"/>
    <w:rsid w:val="75E57745"/>
    <w:rsid w:val="75E93FB4"/>
    <w:rsid w:val="7602143A"/>
    <w:rsid w:val="76113301"/>
    <w:rsid w:val="76124539"/>
    <w:rsid w:val="76130E3C"/>
    <w:rsid w:val="76265CCF"/>
    <w:rsid w:val="7638174E"/>
    <w:rsid w:val="76431AD7"/>
    <w:rsid w:val="76480E06"/>
    <w:rsid w:val="764B2DBE"/>
    <w:rsid w:val="764D00E6"/>
    <w:rsid w:val="766B124B"/>
    <w:rsid w:val="767F7476"/>
    <w:rsid w:val="768D3A2B"/>
    <w:rsid w:val="769230E1"/>
    <w:rsid w:val="76A224E8"/>
    <w:rsid w:val="76CF0179"/>
    <w:rsid w:val="76E52F7D"/>
    <w:rsid w:val="76EF1939"/>
    <w:rsid w:val="76F2760E"/>
    <w:rsid w:val="770703E9"/>
    <w:rsid w:val="770B0067"/>
    <w:rsid w:val="770F0584"/>
    <w:rsid w:val="771414BC"/>
    <w:rsid w:val="77796845"/>
    <w:rsid w:val="777A5054"/>
    <w:rsid w:val="779903C7"/>
    <w:rsid w:val="779C0889"/>
    <w:rsid w:val="77BB3878"/>
    <w:rsid w:val="77BF5844"/>
    <w:rsid w:val="77C04848"/>
    <w:rsid w:val="77C44758"/>
    <w:rsid w:val="78063592"/>
    <w:rsid w:val="780846DD"/>
    <w:rsid w:val="780E124A"/>
    <w:rsid w:val="78311FF9"/>
    <w:rsid w:val="78CB25D4"/>
    <w:rsid w:val="78D21800"/>
    <w:rsid w:val="78DB2CEF"/>
    <w:rsid w:val="78FF4C83"/>
    <w:rsid w:val="793D71BC"/>
    <w:rsid w:val="7951224E"/>
    <w:rsid w:val="79532039"/>
    <w:rsid w:val="796E4E17"/>
    <w:rsid w:val="796E6C59"/>
    <w:rsid w:val="7975660E"/>
    <w:rsid w:val="797A665F"/>
    <w:rsid w:val="79AC0800"/>
    <w:rsid w:val="79B378B6"/>
    <w:rsid w:val="79BB583A"/>
    <w:rsid w:val="79CC49FF"/>
    <w:rsid w:val="79DC4FC5"/>
    <w:rsid w:val="7A2C5E4B"/>
    <w:rsid w:val="7A497292"/>
    <w:rsid w:val="7A4F2DB3"/>
    <w:rsid w:val="7A594FBA"/>
    <w:rsid w:val="7A5B1910"/>
    <w:rsid w:val="7A722C0B"/>
    <w:rsid w:val="7A860DEE"/>
    <w:rsid w:val="7AAC41D6"/>
    <w:rsid w:val="7AC70248"/>
    <w:rsid w:val="7ACF3D39"/>
    <w:rsid w:val="7AD71133"/>
    <w:rsid w:val="7ADC162B"/>
    <w:rsid w:val="7AE11827"/>
    <w:rsid w:val="7AE7753B"/>
    <w:rsid w:val="7B4101AD"/>
    <w:rsid w:val="7B410B65"/>
    <w:rsid w:val="7B5A1174"/>
    <w:rsid w:val="7B8F1C67"/>
    <w:rsid w:val="7BA354E3"/>
    <w:rsid w:val="7BC62285"/>
    <w:rsid w:val="7BCE2CB0"/>
    <w:rsid w:val="7BDE7D94"/>
    <w:rsid w:val="7BF12D51"/>
    <w:rsid w:val="7C0256B7"/>
    <w:rsid w:val="7C1F0C00"/>
    <w:rsid w:val="7C2C5660"/>
    <w:rsid w:val="7C436C9E"/>
    <w:rsid w:val="7C556631"/>
    <w:rsid w:val="7C5654EB"/>
    <w:rsid w:val="7C624B36"/>
    <w:rsid w:val="7C65083D"/>
    <w:rsid w:val="7C9A39C6"/>
    <w:rsid w:val="7CAD360E"/>
    <w:rsid w:val="7CB41119"/>
    <w:rsid w:val="7CDE1BBE"/>
    <w:rsid w:val="7CE51CA0"/>
    <w:rsid w:val="7D206CE4"/>
    <w:rsid w:val="7D3725E6"/>
    <w:rsid w:val="7D3B5470"/>
    <w:rsid w:val="7D447ABA"/>
    <w:rsid w:val="7D4D7C2F"/>
    <w:rsid w:val="7D5A6476"/>
    <w:rsid w:val="7D603B3A"/>
    <w:rsid w:val="7D671D98"/>
    <w:rsid w:val="7D6C4C47"/>
    <w:rsid w:val="7DCC35EF"/>
    <w:rsid w:val="7DF01A7A"/>
    <w:rsid w:val="7DFB2AF4"/>
    <w:rsid w:val="7DFF2481"/>
    <w:rsid w:val="7E113043"/>
    <w:rsid w:val="7E461717"/>
    <w:rsid w:val="7E47600B"/>
    <w:rsid w:val="7E4F189A"/>
    <w:rsid w:val="7E785182"/>
    <w:rsid w:val="7E7F3865"/>
    <w:rsid w:val="7EA83397"/>
    <w:rsid w:val="7EAB2DDC"/>
    <w:rsid w:val="7EBB6105"/>
    <w:rsid w:val="7EDE6965"/>
    <w:rsid w:val="7EF737B0"/>
    <w:rsid w:val="7EFB740A"/>
    <w:rsid w:val="7F1964ED"/>
    <w:rsid w:val="7F1E5CFC"/>
    <w:rsid w:val="7F227EE5"/>
    <w:rsid w:val="7F247FAB"/>
    <w:rsid w:val="7F2E6DC7"/>
    <w:rsid w:val="7F3D348E"/>
    <w:rsid w:val="7F3E5EE6"/>
    <w:rsid w:val="7F441ACE"/>
    <w:rsid w:val="7F636867"/>
    <w:rsid w:val="7F8F4D31"/>
    <w:rsid w:val="7F9D3ABA"/>
    <w:rsid w:val="7FA0652F"/>
    <w:rsid w:val="7FA47AB3"/>
    <w:rsid w:val="7FB43E4F"/>
    <w:rsid w:val="7FCB4B03"/>
    <w:rsid w:val="7FE54367"/>
    <w:rsid w:val="7FED3E31"/>
    <w:rsid w:val="7FE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next w:val="1"/>
    <w:link w:val="18"/>
    <w:qFormat/>
    <w:uiPriority w:val="0"/>
    <w:pPr>
      <w:keepNext/>
      <w:keepLines/>
      <w:spacing w:beforeLines="0" w:beforeAutospacing="0" w:after="50" w:afterLines="50" w:afterAutospacing="0" w:line="360" w:lineRule="auto"/>
      <w:ind w:firstLine="0"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32"/>
      <w:szCs w:val="32"/>
    </w:rPr>
  </w:style>
  <w:style w:type="paragraph" w:styleId="3">
    <w:name w:val="heading 2"/>
    <w:next w:val="1"/>
    <w:link w:val="19"/>
    <w:semiHidden/>
    <w:unhideWhenUsed/>
    <w:qFormat/>
    <w:uiPriority w:val="0"/>
    <w:pPr>
      <w:keepNext/>
      <w:keepLines/>
      <w:spacing w:beforeLines="0" w:beforeAutospacing="0" w:after="50" w:afterLines="50" w:afterAutospacing="0" w:line="360" w:lineRule="auto"/>
      <w:ind w:firstLine="0" w:firstLineChars="0"/>
      <w:jc w:val="center"/>
      <w:outlineLvl w:val="1"/>
    </w:pPr>
    <w:rPr>
      <w:rFonts w:ascii="Times New Roman" w:hAnsi="Times New Roman" w:eastAsia="宋体" w:cs="Times New Roman"/>
      <w:b/>
      <w:bCs/>
      <w:sz w:val="30"/>
      <w:szCs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10" w:afterAutospacing="0"/>
      <w:ind w:firstLine="0" w:firstLineChars="0"/>
      <w:jc w:val="left"/>
      <w:outlineLvl w:val="2"/>
    </w:pPr>
    <w:rPr>
      <w:rFonts w:hint="eastAsia" w:ascii="Times New Roman" w:hAnsi="Times New Roman" w:eastAsia="宋体" w:cs="Times New Roman"/>
      <w:b/>
      <w:bCs/>
      <w:kern w:val="0"/>
      <w:sz w:val="28"/>
      <w:szCs w:val="28"/>
      <w:lang w:bidi="ar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spacing w:before="0" w:beforeAutospacing="0" w:after="0" w:afterAutospacing="0" w:line="360" w:lineRule="auto"/>
      <w:ind w:firstLine="0" w:firstLineChars="0"/>
      <w:jc w:val="left"/>
      <w:outlineLvl w:val="3"/>
    </w:pPr>
    <w:rPr>
      <w:rFonts w:hint="eastAsia" w:ascii="Times New Roman" w:hAnsi="Times New Roman" w:eastAsia="宋体" w:cs="Arial"/>
      <w:sz w:val="28"/>
      <w:szCs w:val="28"/>
      <w:lang w:bidi="ar"/>
    </w:rPr>
  </w:style>
  <w:style w:type="paragraph" w:styleId="6">
    <w:name w:val="heading 5"/>
    <w:basedOn w:val="1"/>
    <w:next w:val="1"/>
    <w:link w:val="17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ind w:firstLine="0" w:firstLineChars="0"/>
      <w:outlineLvl w:val="4"/>
    </w:pPr>
    <w:rPr>
      <w:rFonts w:ascii="Times New Roman" w:hAnsi="Times New Roman" w:eastAsia="宋体"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link w:val="14"/>
    <w:semiHidden/>
    <w:unhideWhenUsed/>
    <w:qFormat/>
    <w:uiPriority w:val="0"/>
    <w:pPr>
      <w:widowControl w:val="0"/>
      <w:spacing w:line="360" w:lineRule="auto"/>
      <w:ind w:firstLine="0" w:firstLineChars="0"/>
      <w:jc w:val="center"/>
    </w:pPr>
    <w:rPr>
      <w:rFonts w:ascii="Times New Roman" w:hAnsi="Times New Roman" w:eastAsia="宋体" w:cs="Times New Roman"/>
      <w:sz w:val="21"/>
      <w:szCs w:val="21"/>
    </w:rPr>
  </w:style>
  <w:style w:type="paragraph" w:styleId="8">
    <w:name w:val="Body Text"/>
    <w:basedOn w:val="1"/>
    <w:qFormat/>
    <w:uiPriority w:val="0"/>
    <w:pPr>
      <w:adjustRightInd/>
      <w:snapToGrid/>
      <w:spacing w:line="324" w:lineRule="auto"/>
      <w:ind w:firstLine="1060" w:firstLineChars="200"/>
      <w:jc w:val="both"/>
    </w:pPr>
    <w:rPr>
      <w:rFonts w:ascii="宋体" w:hAnsi="宋体" w:eastAsia="宋体" w:cs="宋体"/>
      <w:sz w:val="24"/>
      <w:szCs w:val="24"/>
    </w:rPr>
  </w:style>
  <w:style w:type="paragraph" w:styleId="9">
    <w:name w:val="Normal (Web)"/>
    <w:basedOn w:val="1"/>
    <w:next w:val="1"/>
    <w:qFormat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eastAsia="宋体"/>
      <w:kern w:val="0"/>
      <w:lang w:bidi="ar"/>
    </w:rPr>
  </w:style>
  <w:style w:type="paragraph" w:styleId="10">
    <w:name w:val="Title"/>
    <w:next w:val="1"/>
    <w:qFormat/>
    <w:uiPriority w:val="0"/>
    <w:pPr>
      <w:jc w:val="center"/>
      <w:outlineLvl w:val="0"/>
    </w:pPr>
    <w:rPr>
      <w:rFonts w:ascii="方正小标宋_GBK" w:hAnsi="方正小标宋_GBK" w:cs="方正小标宋_GBK" w:eastAsiaTheme="minorAscii"/>
      <w:sz w:val="44"/>
      <w:szCs w:val="44"/>
    </w:rPr>
  </w:style>
  <w:style w:type="paragraph" w:customStyle="1" w:styleId="13">
    <w:name w:val="表格"/>
    <w:basedOn w:val="1"/>
    <w:qFormat/>
    <w:uiPriority w:val="0"/>
    <w:pPr>
      <w:ind w:firstLine="0" w:firstLineChars="0"/>
    </w:pPr>
    <w:rPr>
      <w:rFonts w:ascii="Times New Roman" w:hAnsi="Times New Roman" w:eastAsia="宋体"/>
    </w:rPr>
  </w:style>
  <w:style w:type="character" w:customStyle="1" w:styleId="14">
    <w:name w:val="题注 Char"/>
    <w:link w:val="7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15">
    <w:name w:val="图片"/>
    <w:basedOn w:val="1"/>
    <w:next w:val="1"/>
    <w:qFormat/>
    <w:uiPriority w:val="0"/>
    <w:pPr>
      <w:widowControl w:val="0"/>
      <w:spacing w:line="360" w:lineRule="auto"/>
      <w:ind w:firstLine="0" w:firstLineChars="0"/>
      <w:jc w:val="center"/>
    </w:pPr>
    <w:rPr>
      <w:rFonts w:ascii="Times New Roman" w:hAnsi="Times New Roman" w:eastAsia="宋体" w:cs="Times New Roman"/>
    </w:rPr>
  </w:style>
  <w:style w:type="character" w:customStyle="1" w:styleId="16">
    <w:name w:val="标题 4 Char"/>
    <w:link w:val="5"/>
    <w:qFormat/>
    <w:uiPriority w:val="0"/>
    <w:rPr>
      <w:rFonts w:ascii="Times New Roman" w:hAnsi="Times New Roman" w:eastAsia="宋体" w:cs="Arial"/>
      <w:sz w:val="28"/>
      <w:szCs w:val="28"/>
    </w:rPr>
  </w:style>
  <w:style w:type="character" w:customStyle="1" w:styleId="17">
    <w:name w:val="标题 5 Char"/>
    <w:link w:val="6"/>
    <w:qFormat/>
    <w:uiPriority w:val="0"/>
    <w:rPr>
      <w:rFonts w:ascii="Times New Roman" w:hAnsi="Times New Roman" w:eastAsia="宋体"/>
      <w:sz w:val="24"/>
    </w:rPr>
  </w:style>
  <w:style w:type="character" w:customStyle="1" w:styleId="18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32"/>
    </w:rPr>
  </w:style>
  <w:style w:type="character" w:customStyle="1" w:styleId="19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30"/>
      <w:szCs w:val="30"/>
    </w:rPr>
  </w:style>
  <w:style w:type="paragraph" w:customStyle="1" w:styleId="20">
    <w:name w:val="MTDisplayEquation"/>
    <w:basedOn w:val="1"/>
    <w:next w:val="1"/>
    <w:qFormat/>
    <w:uiPriority w:val="0"/>
    <w:pPr>
      <w:widowControl w:val="0"/>
      <w:tabs>
        <w:tab w:val="center" w:pos="2457"/>
        <w:tab w:val="center" w:pos="4914"/>
      </w:tabs>
      <w:jc w:val="both"/>
    </w:pPr>
    <w:rPr>
      <w:rFonts w:eastAsia="宋体"/>
      <w:kern w:val="2"/>
      <w:sz w:val="21"/>
      <w:szCs w:val="24"/>
      <w:lang w:eastAsia="zh-CN"/>
    </w:rPr>
  </w:style>
  <w:style w:type="paragraph" w:customStyle="1" w:styleId="21">
    <w:name w:val="Table Text"/>
    <w:basedOn w:val="1"/>
    <w:semiHidden/>
    <w:qFormat/>
    <w:uiPriority w:val="0"/>
    <w:pPr>
      <w:adjustRightInd/>
      <w:snapToGrid/>
      <w:jc w:val="center"/>
    </w:pPr>
    <w:rPr>
      <w:rFonts w:ascii="宋体" w:hAnsi="宋体" w:eastAsia="宋体" w:cs="宋体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2026-03-28T11:23:00Z</dcterms:created>
  <dc:creator>WPS_1762435836</dc:creator>
  <cp:lastModifiedBy>WPS_1762435836</cp:lastModifiedBy>
  <dcterms:modified xsi:type="dcterms:W3CDTF">2026-03-28T11:27:42Z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FFD542983C504EBB9CEE1F4124F2985C_11</vt:lpwstr>
  </property>
  <property fmtid="{D5CDD505-2E9C-101B-9397-08002B2CF9AE}" pid="4" name="KSOTemplateDocerSaveRecord">
    <vt:lpwstr>eyJoZGlkIjoiODg4OTkzMDM5MmJmZmIwODY4ZWI1ZGJmZDc2YmY5NWYiLCJ1c2VySWQiOiIxNzcwMTU1NjU5In0=</vt:lpwstr>
  </property>
</Properties>
</file>