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C7" w:rsidRPr="00C651C7" w:rsidRDefault="0026671F" w:rsidP="0026671F">
      <w:pPr>
        <w:pStyle w:val="1"/>
      </w:pPr>
      <w:r>
        <w:rPr>
          <w:rFonts w:hint="eastAsia"/>
        </w:rPr>
        <w:t>财务需求记录</w:t>
      </w:r>
      <w:r w:rsidR="0086075A">
        <w:tab/>
      </w:r>
      <w:r w:rsidR="0086075A">
        <w:tab/>
      </w:r>
      <w:r w:rsidR="0086075A">
        <w:tab/>
      </w:r>
      <w:r w:rsidR="0086075A">
        <w:tab/>
      </w:r>
      <w:r w:rsidR="0086075A">
        <w:tab/>
      </w:r>
      <w:r w:rsidR="0086075A">
        <w:tab/>
        <w:t>2016.4.19</w:t>
      </w:r>
      <w:bookmarkStart w:id="0" w:name="_GoBack"/>
      <w:bookmarkEnd w:id="0"/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客户只提供钱，设备全部自行采购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图书证工本费20元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办卡预付金100元，卡不能充值与提现。个人所借书的总价值不能超过办卡预付金，超过100元的部分，需要读者额外支付现金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违约金计算公式：金额与借阅者逾期不还的天数成线性关系，权重客户可以自行设置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书的使用年限，缺失等可用性信息，财务人员可以直接查询到，不需要通过维护人员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财务人员还可以查询哪些书预期未回（即当前书的状态）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是否报废书籍，更新相关书籍时候对数据库的更改，财务人员同样可以直接操作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借阅者</w:t>
      </w:r>
      <w:r w:rsidRPr="0026671F">
        <w:rPr>
          <w:rFonts w:ascii="宋体" w:eastAsia="宋体" w:hAnsi="宋体" w:hint="eastAsia"/>
          <w:b/>
          <w:sz w:val="28"/>
          <w:szCs w:val="28"/>
        </w:rPr>
        <w:t>丢失</w:t>
      </w:r>
      <w:r w:rsidRPr="0026671F">
        <w:rPr>
          <w:rFonts w:ascii="宋体" w:eastAsia="宋体" w:hAnsi="宋体" w:hint="eastAsia"/>
          <w:sz w:val="28"/>
          <w:szCs w:val="28"/>
        </w:rPr>
        <w:t>普通书本将按照原价的2倍进行赔偿。特殊书籍的</w:t>
      </w:r>
      <w:r w:rsidRPr="0026671F">
        <w:rPr>
          <w:rFonts w:ascii="宋体" w:eastAsia="宋体" w:hAnsi="宋体"/>
          <w:sz w:val="28"/>
          <w:szCs w:val="28"/>
        </w:rPr>
        <w:t>范围</w:t>
      </w:r>
      <w:r w:rsidRPr="0026671F">
        <w:rPr>
          <w:rFonts w:ascii="宋体" w:eastAsia="宋体" w:hAnsi="宋体" w:hint="eastAsia"/>
          <w:sz w:val="28"/>
          <w:szCs w:val="28"/>
        </w:rPr>
        <w:t>需要客户派人员进行查定，根据特殊书列出具体的额外赔偿金额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普通书和特殊书</w:t>
      </w:r>
      <w:r w:rsidRPr="0026671F">
        <w:rPr>
          <w:rFonts w:ascii="宋体" w:eastAsia="宋体" w:hAnsi="宋体" w:hint="eastAsia"/>
          <w:b/>
          <w:sz w:val="28"/>
          <w:szCs w:val="28"/>
        </w:rPr>
        <w:t>损坏</w:t>
      </w:r>
      <w:r w:rsidRPr="0026671F">
        <w:rPr>
          <w:rFonts w:ascii="宋体" w:eastAsia="宋体" w:hAnsi="宋体" w:hint="eastAsia"/>
          <w:sz w:val="28"/>
          <w:szCs w:val="28"/>
        </w:rPr>
        <w:t>的赔偿：需要客户的人员查询损毁形式并记录。比例客户自己定，设置一个金额</w:t>
      </w:r>
    </w:p>
    <w:p w:rsidR="00C651C7" w:rsidRPr="0026671F" w:rsidRDefault="00C651C7" w:rsidP="00C65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671F">
        <w:rPr>
          <w:rFonts w:ascii="宋体" w:eastAsia="宋体" w:hAnsi="宋体" w:hint="eastAsia"/>
          <w:sz w:val="28"/>
          <w:szCs w:val="28"/>
        </w:rPr>
        <w:t>罚款记录需要每天汇总，需要提供查询，并需要定期将罚款汇总核算的结果推送给财务人员</w:t>
      </w:r>
    </w:p>
    <w:p w:rsidR="00273309" w:rsidRPr="00C651C7" w:rsidRDefault="00273309">
      <w:pPr>
        <w:rPr>
          <w:rFonts w:ascii="宋体" w:eastAsia="宋体" w:hAnsi="宋体"/>
        </w:rPr>
      </w:pPr>
    </w:p>
    <w:sectPr w:rsidR="00273309" w:rsidRPr="00C6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60B"/>
    <w:multiLevelType w:val="hybridMultilevel"/>
    <w:tmpl w:val="BA26D722"/>
    <w:lvl w:ilvl="0" w:tplc="E8EE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C7"/>
    <w:rsid w:val="0026671F"/>
    <w:rsid w:val="00273309"/>
    <w:rsid w:val="0086075A"/>
    <w:rsid w:val="00C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42D4"/>
  <w15:chartTrackingRefBased/>
  <w15:docId w15:val="{7382074B-3459-4B32-A266-17E27F1B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1C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66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651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67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PU</dc:creator>
  <cp:keywords/>
  <dc:description/>
  <cp:lastModifiedBy>林玉哲</cp:lastModifiedBy>
  <cp:revision>3</cp:revision>
  <dcterms:created xsi:type="dcterms:W3CDTF">2016-05-04T06:39:00Z</dcterms:created>
  <dcterms:modified xsi:type="dcterms:W3CDTF">2016-05-05T10:26:00Z</dcterms:modified>
</cp:coreProperties>
</file>