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购物车的内边距哪里控制的？</w:t>
      </w:r>
      <w:bookmarkStart w:id="0" w:name="_GoBack"/>
      <w:bookmarkEnd w:id="0"/>
    </w:p>
    <w:p>
      <w:r>
        <w:drawing>
          <wp:inline distT="0" distB="0" distL="114300" distR="114300">
            <wp:extent cx="3705225" cy="1609725"/>
            <wp:effectExtent l="0" t="0" r="317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eastAsia"/>
        </w:rPr>
        <w:t>prettier自动格式化代码我的为什么不生效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E606C7"/>
    <w:multiLevelType w:val="singleLevel"/>
    <w:tmpl w:val="7FE606C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B38DAA"/>
    <w:rsid w:val="F5B38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2024-05-31T00:52:00Z</dcterms:created>
  <dc:creator>macos</dc:creator>
  <cp:lastModifiedBy>macos</cp:lastModifiedBy>
  <dcterms:modified xsi:type="dcterms:W3CDTF">2024-05-31T00:53:21Z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0A362F66A685CCDED7AE58666030046A_41</vt:lpwstr>
  </property>
</Properties>
</file>