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29A16" w14:textId="53D184A8" w:rsidR="0036344B" w:rsidRPr="0036344B" w:rsidRDefault="0036344B" w:rsidP="0036344B">
      <w:pPr>
        <w:jc w:val="center"/>
        <w:rPr>
          <w:rFonts w:ascii="Times New Roman" w:hAnsi="Times New Roman" w:cs="Times New Roman"/>
        </w:rPr>
      </w:pPr>
      <w:r w:rsidRPr="0036344B">
        <w:rPr>
          <w:rFonts w:ascii="Times New Roman" w:hAnsi="Times New Roman" w:cs="Times New Roman"/>
        </w:rPr>
        <w:t>White House Visitor Logs</w:t>
      </w:r>
    </w:p>
    <w:p w14:paraId="098A4DB7" w14:textId="418CB96E" w:rsidR="0036344B" w:rsidRPr="0036344B" w:rsidRDefault="0036344B" w:rsidP="0036344B">
      <w:pPr>
        <w:jc w:val="center"/>
        <w:rPr>
          <w:rFonts w:ascii="Times New Roman" w:hAnsi="Times New Roman" w:cs="Times New Roman"/>
        </w:rPr>
      </w:pPr>
      <w:r w:rsidRPr="0036344B">
        <w:rPr>
          <w:rFonts w:ascii="Times New Roman" w:hAnsi="Times New Roman" w:cs="Times New Roman"/>
        </w:rPr>
        <w:t>Staci McDuffie</w:t>
      </w:r>
    </w:p>
    <w:p w14:paraId="19D41656" w14:textId="77777777" w:rsidR="0036344B" w:rsidRPr="0036344B" w:rsidRDefault="0036344B" w:rsidP="0036344B">
      <w:pPr>
        <w:jc w:val="center"/>
        <w:rPr>
          <w:rFonts w:ascii="Times New Roman" w:hAnsi="Times New Roman" w:cs="Times New Roman"/>
        </w:rPr>
      </w:pPr>
      <w:r w:rsidRPr="0036344B">
        <w:rPr>
          <w:rFonts w:ascii="Times New Roman" w:hAnsi="Times New Roman" w:cs="Times New Roman"/>
        </w:rPr>
        <w:t>DSC 640: Data Presentation &amp; Visualization</w:t>
      </w:r>
    </w:p>
    <w:p w14:paraId="7869A533" w14:textId="77777777" w:rsidR="0036344B" w:rsidRPr="0036344B" w:rsidRDefault="0036344B" w:rsidP="0036344B">
      <w:pPr>
        <w:jc w:val="center"/>
        <w:rPr>
          <w:rFonts w:ascii="Times New Roman" w:hAnsi="Times New Roman" w:cs="Times New Roman"/>
        </w:rPr>
      </w:pPr>
      <w:r w:rsidRPr="0036344B">
        <w:rPr>
          <w:rFonts w:ascii="Times New Roman" w:hAnsi="Times New Roman" w:cs="Times New Roman"/>
        </w:rPr>
        <w:t>Professor Schneider</w:t>
      </w:r>
    </w:p>
    <w:p w14:paraId="07F38C11" w14:textId="232574BE" w:rsidR="0036344B" w:rsidRPr="0036344B" w:rsidRDefault="0036344B" w:rsidP="0036344B">
      <w:pPr>
        <w:jc w:val="center"/>
        <w:rPr>
          <w:rFonts w:ascii="Times New Roman" w:hAnsi="Times New Roman" w:cs="Times New Roman"/>
        </w:rPr>
      </w:pPr>
      <w:r w:rsidRPr="0036344B">
        <w:rPr>
          <w:rFonts w:ascii="Times New Roman" w:hAnsi="Times New Roman" w:cs="Times New Roman"/>
        </w:rPr>
        <w:t xml:space="preserve">June </w:t>
      </w:r>
      <w:r w:rsidRPr="0036344B">
        <w:rPr>
          <w:rFonts w:ascii="Times New Roman" w:hAnsi="Times New Roman" w:cs="Times New Roman"/>
        </w:rPr>
        <w:t>27</w:t>
      </w:r>
      <w:r w:rsidRPr="0036344B">
        <w:rPr>
          <w:rFonts w:ascii="Times New Roman" w:hAnsi="Times New Roman" w:cs="Times New Roman"/>
        </w:rPr>
        <w:t>, 2025</w:t>
      </w:r>
    </w:p>
    <w:p w14:paraId="7E75C753" w14:textId="77777777" w:rsidR="0036344B" w:rsidRPr="0036344B" w:rsidRDefault="0036344B" w:rsidP="0036344B">
      <w:pPr>
        <w:jc w:val="center"/>
        <w:rPr>
          <w:rFonts w:ascii="Times New Roman" w:hAnsi="Times New Roman" w:cs="Times New Roman"/>
        </w:rPr>
      </w:pPr>
    </w:p>
    <w:p w14:paraId="2F15A795" w14:textId="77777777" w:rsidR="0036344B" w:rsidRDefault="0036344B" w:rsidP="0036344B">
      <w:pPr>
        <w:rPr>
          <w:rFonts w:ascii="Times New Roman" w:hAnsi="Times New Roman" w:cs="Times New Roman"/>
          <w:b/>
          <w:bCs/>
        </w:rPr>
      </w:pPr>
      <w:r w:rsidRPr="0036344B">
        <w:rPr>
          <w:rFonts w:ascii="Times New Roman" w:hAnsi="Times New Roman" w:cs="Times New Roman"/>
          <w:b/>
          <w:bCs/>
        </w:rPr>
        <w:t>White House Visitor Access Records (2021–2022): A Story of Civic Transparency</w:t>
      </w:r>
    </w:p>
    <w:p w14:paraId="637C9796" w14:textId="77777777" w:rsidR="006C4A3C" w:rsidRPr="0036344B" w:rsidRDefault="006C4A3C" w:rsidP="0036344B">
      <w:pPr>
        <w:rPr>
          <w:rFonts w:ascii="Times New Roman" w:hAnsi="Times New Roman" w:cs="Times New Roman"/>
          <w:b/>
          <w:bCs/>
        </w:rPr>
      </w:pPr>
    </w:p>
    <w:p w14:paraId="6CCAD3DF" w14:textId="52235A03" w:rsidR="0036344B" w:rsidRPr="0036344B" w:rsidRDefault="0036344B" w:rsidP="006C4A3C">
      <w:pPr>
        <w:spacing w:after="0" w:line="480" w:lineRule="auto"/>
        <w:ind w:firstLine="720"/>
        <w:rPr>
          <w:rFonts w:ascii="Times New Roman" w:hAnsi="Times New Roman" w:cs="Times New Roman"/>
        </w:rPr>
      </w:pPr>
      <w:r w:rsidRPr="0036344B">
        <w:rPr>
          <w:rFonts w:ascii="Times New Roman" w:hAnsi="Times New Roman" w:cs="Times New Roman"/>
        </w:rPr>
        <w:t xml:space="preserve">This data story is intended for the general public, especially those with an interest in civic transparency, public engagement, and government accountability. The target audience includes journalists, educators, and engaged citizens who may have a moderate understanding of </w:t>
      </w:r>
      <w:r w:rsidR="006C4A3C" w:rsidRPr="0036344B">
        <w:rPr>
          <w:rFonts w:ascii="Times New Roman" w:hAnsi="Times New Roman" w:cs="Times New Roman"/>
        </w:rPr>
        <w:t>data</w:t>
      </w:r>
      <w:r w:rsidR="006C4A3C">
        <w:rPr>
          <w:rFonts w:ascii="Times New Roman" w:hAnsi="Times New Roman" w:cs="Times New Roman"/>
        </w:rPr>
        <w:t xml:space="preserve"> but</w:t>
      </w:r>
      <w:r w:rsidRPr="0036344B">
        <w:rPr>
          <w:rFonts w:ascii="Times New Roman" w:hAnsi="Times New Roman" w:cs="Times New Roman"/>
        </w:rPr>
        <w:t xml:space="preserve"> are not assumed to have prior familiarity with the White House WAVES (Visitor Access) dataset. The story aims to bridge that gap in understanding by presenting accessible, meaningful insights into who visited the White House from late 2021 through April 2022 and how patterns of access evolved during that period.</w:t>
      </w:r>
    </w:p>
    <w:p w14:paraId="3C2EFC8F" w14:textId="72B261BC" w:rsidR="0036344B" w:rsidRPr="0036344B" w:rsidRDefault="0036344B" w:rsidP="006C4A3C">
      <w:pPr>
        <w:spacing w:after="0" w:line="480" w:lineRule="auto"/>
        <w:ind w:firstLine="720"/>
        <w:rPr>
          <w:rFonts w:ascii="Times New Roman" w:hAnsi="Times New Roman" w:cs="Times New Roman"/>
        </w:rPr>
      </w:pPr>
      <w:r w:rsidRPr="0036344B">
        <w:rPr>
          <w:rFonts w:ascii="Times New Roman" w:hAnsi="Times New Roman" w:cs="Times New Roman"/>
        </w:rPr>
        <w:t>The purpose of this story is to highlight the relationship between visitor access and public transparency in democratic governance. By analyzing over five months of visit records, this project reveals patterns in timing, frequency, and location of White House visits. In doing so, it raises important questions about representation, influence, and civic inclusion. The ultimate intent is not just to inform</w:t>
      </w:r>
      <w:r>
        <w:rPr>
          <w:rFonts w:ascii="Times New Roman" w:hAnsi="Times New Roman" w:cs="Times New Roman"/>
        </w:rPr>
        <w:t>,</w:t>
      </w:r>
      <w:r w:rsidRPr="0036344B">
        <w:rPr>
          <w:rFonts w:ascii="Times New Roman" w:hAnsi="Times New Roman" w:cs="Times New Roman"/>
        </w:rPr>
        <w:t xml:space="preserve"> but to activate</w:t>
      </w:r>
      <w:r>
        <w:rPr>
          <w:rFonts w:ascii="Times New Roman" w:hAnsi="Times New Roman" w:cs="Times New Roman"/>
        </w:rPr>
        <w:t>,</w:t>
      </w:r>
      <w:r w:rsidRPr="0036344B">
        <w:rPr>
          <w:rFonts w:ascii="Times New Roman" w:hAnsi="Times New Roman" w:cs="Times New Roman"/>
        </w:rPr>
        <w:t xml:space="preserve"> to encourage the public to engage with this data, ask who is being granted access, and advocate for broader, more inclusive representation at the highest levels of government. The story includes a direct call to action urging citizens, educators, and media professionals to use public data as a tool for oversight and to hold leaders accountable for maintaining open and equitable access to decision-making spaces.</w:t>
      </w:r>
    </w:p>
    <w:p w14:paraId="719BDF2D" w14:textId="77777777" w:rsidR="0036344B" w:rsidRPr="0036344B" w:rsidRDefault="0036344B" w:rsidP="006C4A3C">
      <w:pPr>
        <w:spacing w:after="0" w:line="480" w:lineRule="auto"/>
        <w:ind w:firstLine="720"/>
        <w:rPr>
          <w:rFonts w:ascii="Times New Roman" w:hAnsi="Times New Roman" w:cs="Times New Roman"/>
        </w:rPr>
      </w:pPr>
      <w:r w:rsidRPr="0036344B">
        <w:rPr>
          <w:rFonts w:ascii="Times New Roman" w:hAnsi="Times New Roman" w:cs="Times New Roman"/>
        </w:rPr>
        <w:lastRenderedPageBreak/>
        <w:t>To convey this story effectively, the data was visualized using Python, as required, in the form of a dynamic, data-rich dashboard. The design of the visuals was guided by principles of clarity and coherence drawn from Gestalt’s theory of visual perception. Charts were organized in logical sequences to support narrative flow, and color schemes were chosen to be accessible, including for viewers with colorblindness. Text elements were legible and appropriately scaled, while spacing and alignment ensured visual balance and reduced clutter. The dashboard featured six visualizations, including a line chart showing monthly visitor trends, a bar chart of weekday visit frequency, a stacked bar chart of access types over time, a scatterplot visualizing visit times across the day, a step chart displaying cumulative visit counts, and a column chart listing the top ten most common meeting locations.</w:t>
      </w:r>
    </w:p>
    <w:p w14:paraId="03CDAA67" w14:textId="77777777" w:rsidR="0036344B" w:rsidRDefault="0036344B" w:rsidP="006C4A3C">
      <w:pPr>
        <w:spacing w:after="0" w:line="480" w:lineRule="auto"/>
        <w:ind w:firstLine="720"/>
        <w:rPr>
          <w:rFonts w:ascii="Times New Roman" w:hAnsi="Times New Roman" w:cs="Times New Roman"/>
        </w:rPr>
      </w:pPr>
      <w:r w:rsidRPr="0036344B">
        <w:rPr>
          <w:rFonts w:ascii="Times New Roman" w:hAnsi="Times New Roman" w:cs="Times New Roman"/>
        </w:rPr>
        <w:t>Ethical considerations were central to the development of this analysis. The dataset was sourced from the official White House archive, made publicly available under transparency guidelines. It was cleaned only to correct structural issues, such as dropping empty columns and parsing date fields. No individual visitor names were analyzed or visualized, and the focus remained on aggregated patterns. All data transformations were transparently documented. Potential risks, such as misinterpreting frequency as influence, were mitigated through contextual explanations and cautious framing. By respecting both the integrity of the data and the privacy of individuals, the project maintains its commitment to ethical storytelling. In sum, this story uses public data to promote public awareness and invites the audience to reflect on who is granted access to power, and why that matters.</w:t>
      </w:r>
    </w:p>
    <w:p w14:paraId="50F7E6F2" w14:textId="77777777" w:rsidR="006C4A3C" w:rsidRDefault="006C4A3C" w:rsidP="0036344B">
      <w:pPr>
        <w:jc w:val="center"/>
        <w:rPr>
          <w:rFonts w:ascii="Times New Roman" w:hAnsi="Times New Roman" w:cs="Times New Roman"/>
        </w:rPr>
      </w:pPr>
    </w:p>
    <w:p w14:paraId="622D1EB6" w14:textId="175FCAE8" w:rsidR="0036344B" w:rsidRPr="006C4A3C" w:rsidRDefault="0036344B" w:rsidP="0036344B">
      <w:pPr>
        <w:jc w:val="center"/>
        <w:rPr>
          <w:rFonts w:ascii="Times New Roman" w:hAnsi="Times New Roman" w:cs="Times New Roman"/>
          <w:b/>
          <w:bCs/>
          <w:u w:val="single"/>
        </w:rPr>
      </w:pPr>
      <w:r w:rsidRPr="006C4A3C">
        <w:rPr>
          <w:rFonts w:ascii="Times New Roman" w:hAnsi="Times New Roman" w:cs="Times New Roman"/>
          <w:b/>
          <w:bCs/>
          <w:u w:val="single"/>
        </w:rPr>
        <w:t>References</w:t>
      </w:r>
    </w:p>
    <w:p w14:paraId="702E585A" w14:textId="427BF2A3" w:rsidR="0036344B" w:rsidRPr="0036344B" w:rsidRDefault="006C4A3C" w:rsidP="0036344B">
      <w:pPr>
        <w:jc w:val="center"/>
        <w:rPr>
          <w:rFonts w:ascii="Times New Roman" w:hAnsi="Times New Roman" w:cs="Times New Roman"/>
        </w:rPr>
      </w:pPr>
      <w:r>
        <w:rPr>
          <w:rFonts w:ascii="Times New Roman" w:hAnsi="Times New Roman" w:cs="Times New Roman"/>
        </w:rPr>
        <w:t>-</w:t>
      </w:r>
      <w:r w:rsidR="0036344B" w:rsidRPr="0036344B">
        <w:rPr>
          <w:rFonts w:ascii="Times New Roman" w:hAnsi="Times New Roman" w:cs="Times New Roman"/>
        </w:rPr>
        <w:t xml:space="preserve">The White House. </w:t>
      </w:r>
      <w:r w:rsidR="0036344B" w:rsidRPr="0036344B">
        <w:rPr>
          <w:rFonts w:ascii="Times New Roman" w:hAnsi="Times New Roman" w:cs="Times New Roman"/>
          <w:i/>
          <w:iCs/>
        </w:rPr>
        <w:t>Visitor Access Records</w:t>
      </w:r>
      <w:r w:rsidR="0036344B" w:rsidRPr="0036344B">
        <w:rPr>
          <w:rFonts w:ascii="Times New Roman" w:hAnsi="Times New Roman" w:cs="Times New Roman"/>
        </w:rPr>
        <w:t>. The White House, https://www.whitehouse.gov/disclosures/visitor-logs/. Accessed 27 June 2025.</w:t>
      </w:r>
    </w:p>
    <w:p w14:paraId="3D00623E" w14:textId="281839F9" w:rsidR="0036344B" w:rsidRPr="0036344B" w:rsidRDefault="006C4A3C" w:rsidP="0036344B">
      <w:pPr>
        <w:jc w:val="center"/>
        <w:rPr>
          <w:rFonts w:ascii="Times New Roman" w:hAnsi="Times New Roman" w:cs="Times New Roman"/>
        </w:rPr>
      </w:pPr>
      <w:r>
        <w:rPr>
          <w:rFonts w:ascii="Times New Roman" w:hAnsi="Times New Roman" w:cs="Times New Roman"/>
        </w:rPr>
        <w:lastRenderedPageBreak/>
        <w:t>-</w:t>
      </w:r>
      <w:r w:rsidR="0036344B" w:rsidRPr="0036344B">
        <w:rPr>
          <w:rFonts w:ascii="Times New Roman" w:hAnsi="Times New Roman" w:cs="Times New Roman"/>
        </w:rPr>
        <w:t xml:space="preserve">The White House. “Fact Sheet: The Biden-Harris Administration Releases Agency Data Plans.” </w:t>
      </w:r>
      <w:r w:rsidR="0036344B" w:rsidRPr="0036344B">
        <w:rPr>
          <w:rFonts w:ascii="Times New Roman" w:hAnsi="Times New Roman" w:cs="Times New Roman"/>
          <w:i/>
          <w:iCs/>
        </w:rPr>
        <w:t>The White House</w:t>
      </w:r>
      <w:r w:rsidR="0036344B" w:rsidRPr="0036344B">
        <w:rPr>
          <w:rFonts w:ascii="Times New Roman" w:hAnsi="Times New Roman" w:cs="Times New Roman"/>
        </w:rPr>
        <w:t>, 23 Dec. 2021, https://www.whitehouse.gov/briefing-room/statements-releases/2021/12/23/fact-sheet-the-biden-harris-administration-releases-agency-data-plans/.</w:t>
      </w:r>
    </w:p>
    <w:p w14:paraId="52C5AD94" w14:textId="66616C13" w:rsidR="0036344B" w:rsidRPr="0036344B" w:rsidRDefault="0036344B" w:rsidP="0036344B">
      <w:pPr>
        <w:jc w:val="center"/>
        <w:rPr>
          <w:rFonts w:ascii="Times New Roman" w:hAnsi="Times New Roman" w:cs="Times New Roman"/>
        </w:rPr>
      </w:pPr>
      <w:r w:rsidRPr="0036344B">
        <w:rPr>
          <w:rFonts w:ascii="Times New Roman" w:hAnsi="Times New Roman" w:cs="Times New Roman"/>
          <w:i/>
          <w:iCs/>
        </w:rPr>
        <w:t>Open Government Partnership</w:t>
      </w:r>
      <w:r w:rsidRPr="0036344B">
        <w:rPr>
          <w:rFonts w:ascii="Times New Roman" w:hAnsi="Times New Roman" w:cs="Times New Roman"/>
        </w:rPr>
        <w:t xml:space="preserve">. “What Is the Open Government Partnership?” </w:t>
      </w:r>
      <w:hyperlink r:id="rId4" w:tgtFrame="_new" w:history="1">
        <w:r w:rsidRPr="0036344B">
          <w:rPr>
            <w:rStyle w:val="Hyperlink"/>
            <w:rFonts w:ascii="Times New Roman" w:hAnsi="Times New Roman" w:cs="Times New Roman"/>
          </w:rPr>
          <w:t>https://www.opengovpartnership.org</w:t>
        </w:r>
      </w:hyperlink>
      <w:r w:rsidRPr="0036344B">
        <w:rPr>
          <w:rFonts w:ascii="Times New Roman" w:hAnsi="Times New Roman" w:cs="Times New Roman"/>
        </w:rPr>
        <w:t>. Accessed 27 June 2025.</w:t>
      </w:r>
    </w:p>
    <w:p w14:paraId="04A0E46E" w14:textId="25551A0A" w:rsidR="0036344B" w:rsidRPr="0036344B" w:rsidRDefault="006C4A3C" w:rsidP="0036344B">
      <w:pPr>
        <w:jc w:val="center"/>
        <w:rPr>
          <w:rFonts w:ascii="Times New Roman" w:hAnsi="Times New Roman" w:cs="Times New Roman"/>
        </w:rPr>
      </w:pPr>
      <w:r>
        <w:rPr>
          <w:rFonts w:ascii="Times New Roman" w:hAnsi="Times New Roman" w:cs="Times New Roman"/>
        </w:rPr>
        <w:t>-</w:t>
      </w:r>
      <w:r w:rsidR="0036344B" w:rsidRPr="0036344B">
        <w:rPr>
          <w:rFonts w:ascii="Times New Roman" w:hAnsi="Times New Roman" w:cs="Times New Roman"/>
        </w:rPr>
        <w:t xml:space="preserve">Ware, Colin. </w:t>
      </w:r>
      <w:r w:rsidR="0036344B" w:rsidRPr="0036344B">
        <w:rPr>
          <w:rFonts w:ascii="Times New Roman" w:hAnsi="Times New Roman" w:cs="Times New Roman"/>
          <w:i/>
          <w:iCs/>
        </w:rPr>
        <w:t>Information Visualization: Perception for Design</w:t>
      </w:r>
      <w:r w:rsidR="0036344B" w:rsidRPr="0036344B">
        <w:rPr>
          <w:rFonts w:ascii="Times New Roman" w:hAnsi="Times New Roman" w:cs="Times New Roman"/>
        </w:rPr>
        <w:t>. 3rd ed., Morgan Kaufmann, 2012.</w:t>
      </w:r>
    </w:p>
    <w:p w14:paraId="2B680563" w14:textId="21B2402C" w:rsidR="0036344B" w:rsidRPr="0036344B" w:rsidRDefault="006C4A3C" w:rsidP="0036344B">
      <w:pPr>
        <w:jc w:val="center"/>
        <w:rPr>
          <w:rFonts w:ascii="Times New Roman" w:hAnsi="Times New Roman" w:cs="Times New Roman"/>
        </w:rPr>
      </w:pPr>
      <w:r>
        <w:rPr>
          <w:rFonts w:ascii="Times New Roman" w:hAnsi="Times New Roman" w:cs="Times New Roman"/>
        </w:rPr>
        <w:t>-</w:t>
      </w:r>
      <w:r w:rsidR="0036344B" w:rsidRPr="0036344B">
        <w:rPr>
          <w:rFonts w:ascii="Times New Roman" w:hAnsi="Times New Roman" w:cs="Times New Roman"/>
        </w:rPr>
        <w:t xml:space="preserve">U.S. General Services Administration. </w:t>
      </w:r>
      <w:r w:rsidR="0036344B" w:rsidRPr="0036344B">
        <w:rPr>
          <w:rFonts w:ascii="Times New Roman" w:hAnsi="Times New Roman" w:cs="Times New Roman"/>
          <w:i/>
          <w:iCs/>
        </w:rPr>
        <w:t>Data Ethics Framework</w:t>
      </w:r>
      <w:r w:rsidR="0036344B" w:rsidRPr="0036344B">
        <w:rPr>
          <w:rFonts w:ascii="Times New Roman" w:hAnsi="Times New Roman" w:cs="Times New Roman"/>
        </w:rPr>
        <w:t>. 2020, https://resources.data.gov/assets/documents/data-ethics-framework.pdf.</w:t>
      </w:r>
    </w:p>
    <w:p w14:paraId="50A36DFF" w14:textId="4CFD4A40" w:rsidR="0036344B" w:rsidRPr="0036344B" w:rsidRDefault="006C4A3C" w:rsidP="0036344B">
      <w:pPr>
        <w:jc w:val="center"/>
        <w:rPr>
          <w:rFonts w:ascii="Times New Roman" w:hAnsi="Times New Roman" w:cs="Times New Roman"/>
        </w:rPr>
      </w:pPr>
      <w:r>
        <w:rPr>
          <w:rFonts w:ascii="Times New Roman" w:hAnsi="Times New Roman" w:cs="Times New Roman"/>
        </w:rPr>
        <w:t>-</w:t>
      </w:r>
      <w:r w:rsidR="0036344B" w:rsidRPr="0036344B">
        <w:rPr>
          <w:rFonts w:ascii="Times New Roman" w:hAnsi="Times New Roman" w:cs="Times New Roman"/>
        </w:rPr>
        <w:t xml:space="preserve">Evergreen, Stephanie D. H. </w:t>
      </w:r>
      <w:r w:rsidR="0036344B" w:rsidRPr="0036344B">
        <w:rPr>
          <w:rFonts w:ascii="Times New Roman" w:hAnsi="Times New Roman" w:cs="Times New Roman"/>
          <w:i/>
          <w:iCs/>
        </w:rPr>
        <w:t>Effective Data Visualization: The Right Chart for the Right Data</w:t>
      </w:r>
      <w:r w:rsidR="0036344B" w:rsidRPr="0036344B">
        <w:rPr>
          <w:rFonts w:ascii="Times New Roman" w:hAnsi="Times New Roman" w:cs="Times New Roman"/>
        </w:rPr>
        <w:t>. SAGE Publications, 2016.</w:t>
      </w:r>
    </w:p>
    <w:p w14:paraId="23B61E9E" w14:textId="77777777" w:rsidR="0036344B" w:rsidRPr="0036344B" w:rsidRDefault="0036344B" w:rsidP="0036344B">
      <w:pPr>
        <w:jc w:val="center"/>
      </w:pPr>
    </w:p>
    <w:p w14:paraId="38C0DC2E" w14:textId="77777777" w:rsidR="0036344B" w:rsidRDefault="0036344B" w:rsidP="0036344B">
      <w:pPr>
        <w:jc w:val="center"/>
      </w:pPr>
    </w:p>
    <w:sectPr w:rsidR="00363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44B"/>
    <w:rsid w:val="0036344B"/>
    <w:rsid w:val="003F22F1"/>
    <w:rsid w:val="004825CC"/>
    <w:rsid w:val="006C4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DEA9A"/>
  <w15:chartTrackingRefBased/>
  <w15:docId w15:val="{5E78509F-0A2D-4940-B4CA-219D64519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44B"/>
    <w:rPr>
      <w:rFonts w:eastAsiaTheme="majorEastAsia" w:cstheme="majorBidi"/>
      <w:color w:val="272727" w:themeColor="text1" w:themeTint="D8"/>
    </w:rPr>
  </w:style>
  <w:style w:type="paragraph" w:styleId="Title">
    <w:name w:val="Title"/>
    <w:basedOn w:val="Normal"/>
    <w:next w:val="Normal"/>
    <w:link w:val="TitleChar"/>
    <w:uiPriority w:val="10"/>
    <w:qFormat/>
    <w:rsid w:val="00363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44B"/>
    <w:pPr>
      <w:spacing w:before="160"/>
      <w:jc w:val="center"/>
    </w:pPr>
    <w:rPr>
      <w:i/>
      <w:iCs/>
      <w:color w:val="404040" w:themeColor="text1" w:themeTint="BF"/>
    </w:rPr>
  </w:style>
  <w:style w:type="character" w:customStyle="1" w:styleId="QuoteChar">
    <w:name w:val="Quote Char"/>
    <w:basedOn w:val="DefaultParagraphFont"/>
    <w:link w:val="Quote"/>
    <w:uiPriority w:val="29"/>
    <w:rsid w:val="0036344B"/>
    <w:rPr>
      <w:i/>
      <w:iCs/>
      <w:color w:val="404040" w:themeColor="text1" w:themeTint="BF"/>
    </w:rPr>
  </w:style>
  <w:style w:type="paragraph" w:styleId="ListParagraph">
    <w:name w:val="List Paragraph"/>
    <w:basedOn w:val="Normal"/>
    <w:uiPriority w:val="34"/>
    <w:qFormat/>
    <w:rsid w:val="0036344B"/>
    <w:pPr>
      <w:ind w:left="720"/>
      <w:contextualSpacing/>
    </w:pPr>
  </w:style>
  <w:style w:type="character" w:styleId="IntenseEmphasis">
    <w:name w:val="Intense Emphasis"/>
    <w:basedOn w:val="DefaultParagraphFont"/>
    <w:uiPriority w:val="21"/>
    <w:qFormat/>
    <w:rsid w:val="0036344B"/>
    <w:rPr>
      <w:i/>
      <w:iCs/>
      <w:color w:val="0F4761" w:themeColor="accent1" w:themeShade="BF"/>
    </w:rPr>
  </w:style>
  <w:style w:type="paragraph" w:styleId="IntenseQuote">
    <w:name w:val="Intense Quote"/>
    <w:basedOn w:val="Normal"/>
    <w:next w:val="Normal"/>
    <w:link w:val="IntenseQuoteChar"/>
    <w:uiPriority w:val="30"/>
    <w:qFormat/>
    <w:rsid w:val="00363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44B"/>
    <w:rPr>
      <w:i/>
      <w:iCs/>
      <w:color w:val="0F4761" w:themeColor="accent1" w:themeShade="BF"/>
    </w:rPr>
  </w:style>
  <w:style w:type="character" w:styleId="IntenseReference">
    <w:name w:val="Intense Reference"/>
    <w:basedOn w:val="DefaultParagraphFont"/>
    <w:uiPriority w:val="32"/>
    <w:qFormat/>
    <w:rsid w:val="0036344B"/>
    <w:rPr>
      <w:b/>
      <w:bCs/>
      <w:smallCaps/>
      <w:color w:val="0F4761" w:themeColor="accent1" w:themeShade="BF"/>
      <w:spacing w:val="5"/>
    </w:rPr>
  </w:style>
  <w:style w:type="character" w:styleId="Hyperlink">
    <w:name w:val="Hyperlink"/>
    <w:basedOn w:val="DefaultParagraphFont"/>
    <w:uiPriority w:val="99"/>
    <w:unhideWhenUsed/>
    <w:rsid w:val="0036344B"/>
    <w:rPr>
      <w:color w:val="467886" w:themeColor="hyperlink"/>
      <w:u w:val="single"/>
    </w:rPr>
  </w:style>
  <w:style w:type="character" w:styleId="UnresolvedMention">
    <w:name w:val="Unresolved Mention"/>
    <w:basedOn w:val="DefaultParagraphFont"/>
    <w:uiPriority w:val="99"/>
    <w:semiHidden/>
    <w:unhideWhenUsed/>
    <w:rsid w:val="00363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681793">
      <w:bodyDiv w:val="1"/>
      <w:marLeft w:val="0"/>
      <w:marRight w:val="0"/>
      <w:marTop w:val="0"/>
      <w:marBottom w:val="0"/>
      <w:divBdr>
        <w:top w:val="none" w:sz="0" w:space="0" w:color="auto"/>
        <w:left w:val="none" w:sz="0" w:space="0" w:color="auto"/>
        <w:bottom w:val="none" w:sz="0" w:space="0" w:color="auto"/>
        <w:right w:val="none" w:sz="0" w:space="0" w:color="auto"/>
      </w:divBdr>
    </w:div>
    <w:div w:id="1016808304">
      <w:bodyDiv w:val="1"/>
      <w:marLeft w:val="0"/>
      <w:marRight w:val="0"/>
      <w:marTop w:val="0"/>
      <w:marBottom w:val="0"/>
      <w:divBdr>
        <w:top w:val="none" w:sz="0" w:space="0" w:color="auto"/>
        <w:left w:val="none" w:sz="0" w:space="0" w:color="auto"/>
        <w:bottom w:val="none" w:sz="0" w:space="0" w:color="auto"/>
        <w:right w:val="none" w:sz="0" w:space="0" w:color="auto"/>
      </w:divBdr>
    </w:div>
    <w:div w:id="1257984565">
      <w:bodyDiv w:val="1"/>
      <w:marLeft w:val="0"/>
      <w:marRight w:val="0"/>
      <w:marTop w:val="0"/>
      <w:marBottom w:val="0"/>
      <w:divBdr>
        <w:top w:val="none" w:sz="0" w:space="0" w:color="auto"/>
        <w:left w:val="none" w:sz="0" w:space="0" w:color="auto"/>
        <w:bottom w:val="none" w:sz="0" w:space="0" w:color="auto"/>
        <w:right w:val="none" w:sz="0" w:space="0" w:color="auto"/>
      </w:divBdr>
    </w:div>
    <w:div w:id="1873298274">
      <w:bodyDiv w:val="1"/>
      <w:marLeft w:val="0"/>
      <w:marRight w:val="0"/>
      <w:marTop w:val="0"/>
      <w:marBottom w:val="0"/>
      <w:divBdr>
        <w:top w:val="none" w:sz="0" w:space="0" w:color="auto"/>
        <w:left w:val="none" w:sz="0" w:space="0" w:color="auto"/>
        <w:bottom w:val="none" w:sz="0" w:space="0" w:color="auto"/>
        <w:right w:val="none" w:sz="0" w:space="0" w:color="auto"/>
      </w:divBdr>
    </w:div>
    <w:div w:id="2009400394">
      <w:bodyDiv w:val="1"/>
      <w:marLeft w:val="0"/>
      <w:marRight w:val="0"/>
      <w:marTop w:val="0"/>
      <w:marBottom w:val="0"/>
      <w:divBdr>
        <w:top w:val="none" w:sz="0" w:space="0" w:color="auto"/>
        <w:left w:val="none" w:sz="0" w:space="0" w:color="auto"/>
        <w:bottom w:val="none" w:sz="0" w:space="0" w:color="auto"/>
        <w:right w:val="none" w:sz="0" w:space="0" w:color="auto"/>
      </w:divBdr>
    </w:div>
    <w:div w:id="211054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opengovpartnershi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654</Words>
  <Characters>3731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Staci McDuffie</dc:creator>
  <cp:keywords/>
  <dc:description/>
  <cp:lastModifiedBy>Staci McDuffie</cp:lastModifiedBy>
  <cp:revision>1</cp:revision>
  <dcterms:created xsi:type="dcterms:W3CDTF">2025-06-27T23:29:00Z</dcterms:created>
  <dcterms:modified xsi:type="dcterms:W3CDTF">2025-06-27T23:53:00Z</dcterms:modified>
</cp:coreProperties>
</file>