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03 — Описание потоков вариантов использования</w:t>
      </w:r>
    </w:p>
    <w:p>
      <w:pPr>
        <w:pStyle w:val="Normal"/>
        <w:jc w:val="center"/>
        <w:rPr>
          <w:b/>
          <w:b/>
          <w:bCs/>
          <w:i/>
          <w:i/>
          <w:iCs/>
          <w:color w:val="000000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 xml:space="preserve">Взаимодействие с системой в части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выбора клиентом услуг мастеров и бронирования выбранных слотов.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Уникальный идентификатор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UC-02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Название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Забронировать услугу мастера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(Актор):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Клиент (частное лицо, посещающее салон). Клиент является инициатором взаимодействия с системой, и его бизнес-цель — удобное планирование и резервирование услуг для экономии времени и избежания очередей.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Бизнес-потребность основного действующего лица: Клиент нуждается в простом и быстром способе выбора услуг мастеров и бронирования слотов, чтобы избежать личных визитов в салон и минимизировать ожидание.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Бизнес-цель системы: Обеспечить автоматизированное управление бронированиями, повышая эффективность работы салона и удовлетворенность клиентов путём точного учёта расписания и предотвращения конфликтов.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Роль действующего лица (Actor) и его интерес (потребность):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Роль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Клиент — пользователь, взаимодействующий с системой через веб-интерфейс.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Интерес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(потребность): Получить доступ к списку доступных услуг и слотов, выбрать подходящие варианты и зафиксировать бронирование, чтобы гарантированно получить услугу в нужное время без лишних усилий.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Заинтересованные стороны и их интересы: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Мастера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получить уведомление о новом бронировании, чтобы подготовиться к работе и избежать перегрузки (например, не брать дополнительные записи в занятый слот).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Администратор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мониторить загрузку расписания для оптимизации ресурсов (например, перераспределение мастеров при высокой нагрузке) и обеспечивать корректность данных для финансового учета.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Система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(как технический компонент): Интерес — поддерживать целостность данных расписания, предотвращая двойные бронирования и обеспечивая надежность (например, через логирование транзакций).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Предусловия UC: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Клиент авторизован в системе (имеет активный аккаунт).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Система имеет актуальное расписание мастеров с доступными услугами и слотами.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Устройство клиента подключено к интернету для доступа к системе.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Триггер UC: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Действие: Клиент нажимает кнопку "Забронировать услугу" в интерфейсе системы (например, на главной странице сайта салона).</w:t>
      </w:r>
    </w:p>
    <w:p>
      <w:pPr>
        <w:pStyle w:val="4"/>
        <w:widowControl/>
        <w:spacing w:lineRule="auto" w:line="300" w:before="360" w:after="240"/>
        <w:ind w:left="0" w:right="0" w:hanging="0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Основной сценарий: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открывает список доступных услуг.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мастера из списка.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услугу для выбранного мастера.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свободный слот времени.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подтверждает бронирование выбранной услуги и слота.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подтверждает доступность выбранного слота.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сохраняет бронирование в расписании мастера.</w:t>
      </w:r>
    </w:p>
    <w:p>
      <w:pPr>
        <w:pStyle w:val="Style18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Система отправляет подтверждение клиенту через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SMS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4"/>
        <w:widowControl/>
        <w:spacing w:lineRule="auto" w:line="300" w:before="360" w:after="24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Альтернативные сценарии:</w:t>
      </w:r>
    </w:p>
    <w:p>
      <w:pPr>
        <w:pStyle w:val="Style18"/>
        <w:widowControl/>
        <w:spacing w:before="0" w:after="2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4a.1. 4a. Система информирует о недоступности слота и предлагает альтернативные слоты.</w:t>
        <w:br/>
        <w:t>4a.2. Клиент выбирает альтернативный слот из предложенных.</w:t>
        <w:br/>
        <w:t>4a.3. Клиент подтверждает бронирование альтернативного слота.</w:t>
        <w:br/>
        <w:t>4a.4. Система подтверждает доступность альтернативного слота.</w:t>
        <w:br/>
        <w:t>4a.5. Система сохраняет бронирование в расписании мастера.</w:t>
        <w:br/>
        <w:t>4a.6. Система отправляет подтверждение клиенту по email.</w:t>
      </w:r>
    </w:p>
    <w:p>
      <w:pPr>
        <w:pStyle w:val="Style18"/>
        <w:widowControl/>
        <w:spacing w:before="0" w:after="240"/>
        <w:ind w:left="0" w:right="0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5b.1. 5b. Клиент отменяет бронирование до подтверждения.</w:t>
        <w:br/>
        <w:t>5b.2. Система возвращает клиента к списку услуг без изменений.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Постусловия: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Минимальные гарантии (условия, истинные при любом завершении UC): Система остаётся в стабильном состоянии; данные клиента не изменены; если UC прерван, нет несохранённых изменений в расписании.</w:t>
      </w:r>
    </w:p>
    <w:p>
      <w:pPr>
        <w:pStyle w:val="Normal"/>
        <w:widowControl/>
        <w:spacing w:before="0" w:after="240"/>
        <w:ind w:left="0" w:right="0" w:hanging="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Гарантии успеха (условия, истинные при успешном завершении UC): Бронирование сохранено в базе данных; слот помечен как занятый; клиенту отправлено подтверждение (SMS); расписание мастера обновлено.</w:t>
      </w:r>
    </w:p>
    <w:p>
      <w:pPr>
        <w:pStyle w:val="4"/>
        <w:widowControl/>
        <w:spacing w:lineRule="auto" w:line="300" w:before="360" w:after="240"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Выделенные UC со связью</w:t>
      </w:r>
    </w:p>
    <w:p>
      <w:pPr>
        <w:pStyle w:val="5"/>
        <w:widowControl/>
        <w:spacing w:lineRule="auto" w:line="300" w:before="360" w:after="240"/>
        <w:ind w:left="0" w:right="0" w:hanging="0"/>
        <w:rPr>
          <w:rFonts w:ascii="Times New Roman" w:hAnsi="Times New Roman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UC 2.1: Авторизоваться в системе</w:t>
      </w:r>
    </w:p>
    <w:p>
      <w:pPr>
        <w:pStyle w:val="Style18"/>
        <w:widowControl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Тип связи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 Включение (include) — обязательная часть основного UC, выполняемая перед основным сценарием.</w:t>
      </w:r>
    </w:p>
    <w:p>
      <w:pPr>
        <w:pStyle w:val="6"/>
        <w:widowControl/>
        <w:spacing w:lineRule="auto" w:line="300" w:before="360" w:after="240"/>
        <w:ind w:left="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Основной сценарий:</w:t>
      </w:r>
    </w:p>
    <w:p>
      <w:pPr>
        <w:pStyle w:val="Style18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вводит учётные данные для доступа.</w:t>
      </w:r>
    </w:p>
    <w:p>
      <w:pPr>
        <w:pStyle w:val="Style18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подтверждает корректность учётных данных.</w:t>
      </w:r>
    </w:p>
    <w:p>
      <w:pPr>
        <w:pStyle w:val="Style18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предоставляет доступ к функциям бронирования.</w:t>
      </w:r>
    </w:p>
    <w:p>
      <w:pPr>
        <w:pStyle w:val="5"/>
        <w:widowControl/>
        <w:spacing w:lineRule="auto" w:line="300" w:before="360" w:after="240"/>
        <w:ind w:left="0" w:right="0" w:hanging="0"/>
        <w:rPr>
          <w:rFonts w:ascii="Times New Roman" w:hAnsi="Times New Roman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UC 2.2: Обработать ошибку бронирования</w:t>
      </w:r>
    </w:p>
    <w:p>
      <w:pPr>
        <w:pStyle w:val="Style18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40"/>
        <w:ind w:left="707" w:hanging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Тип связи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 Расширение (extend) — опциональная часть, активируемая при ошибке в основном UC (например, после альтернативы 4a).</w:t>
      </w:r>
    </w:p>
    <w:p>
      <w:pPr>
        <w:pStyle w:val="6"/>
        <w:widowControl/>
        <w:spacing w:lineRule="auto" w:line="300" w:before="360" w:after="240"/>
        <w:ind w:left="0" w:right="0" w:hanging="0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Основной сценарий:</w:t>
      </w:r>
    </w:p>
    <w:p>
      <w:pPr>
        <w:pStyle w:val="Style18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обнаруживает ошибку в бронировании.</w:t>
      </w:r>
    </w:p>
    <w:p>
      <w:pPr>
        <w:pStyle w:val="Style18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информирует клиента об ошибке и предлагает варианты исправления.</w:t>
      </w:r>
    </w:p>
    <w:p>
      <w:pPr>
        <w:pStyle w:val="Style18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Клиент выбирает вариант исправления.</w:t>
      </w:r>
    </w:p>
    <w:p>
      <w:pPr>
        <w:pStyle w:val="Style18"/>
        <w:widowControl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40"/>
        <w:ind w:left="707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применяет исправление и продолжает процесс бронирования.</w:t>
      </w:r>
    </w:p>
    <w:p>
      <w:pPr>
        <w:pStyle w:val="4"/>
        <w:widowControl/>
        <w:spacing w:lineRule="auto" w:line="300" w:before="360" w:after="24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**Дополнительно</w:t>
      </w:r>
    </w:p>
    <w:p>
      <w:pPr>
        <w:pStyle w:val="Style18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Бизнес-правила: Бронирование возможно только для зарегистрированных клиентов с подтвержденным аккаунтом. Слоты доступны за 24 часа до времени услуги. Оплата производится при посещении салона.</w:t>
      </w:r>
    </w:p>
    <w:p>
      <w:pPr>
        <w:pStyle w:val="Style18"/>
        <w:widowControl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Описание пользовательского интерфейса: Экран выбора услуг включает фильтры по мастеру и типу услуги. Кнопка "Подтвердить" активируется после выбора всех параметров.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nothing"/>
      <w:lvlText w:val="%1."/>
      <w:lvlJc w:val="left"/>
      <w:pPr>
        <w:ind w:left="707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ind w:left="707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ind w:left="707" w:hanging="0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6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Символ нумерации"/>
    <w:qFormat/>
    <w:rPr/>
  </w:style>
  <w:style w:type="character" w:styleId="Style16">
    <w:name w:val="Интернет-ссылка"/>
    <w:rPr>
      <w:color w:val="000080"/>
      <w:u w:val="single"/>
      <w:lang w:val="zxx" w:eastAsia="zxx" w:bidi="zxx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ascii="Times New Roman" w:hAnsi="Times New Roman" w:cs="OpenSymbol"/>
      <w:sz w:val="24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8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9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3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4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5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6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2350</TotalTime>
  <Application>LibreOffice/6.1.6.3$Linux_X86_64 LibreOffice_project/10$Build-3</Application>
  <Pages>3</Pages>
  <Words>588</Words>
  <Characters>4139</Characters>
  <CharactersWithSpaces>4662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2025-10-09T11:36:36Z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