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b45"/>
          <w:sz w:val="24"/>
          <w:szCs w:val="24"/>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425"/>
        <w:tblGridChange w:id="0">
          <w:tblGrid>
            <w:gridCol w:w="2040"/>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color w:val="2d3b45"/>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color w:val="2d3b45"/>
                <w:sz w:val="24"/>
                <w:szCs w:val="24"/>
              </w:rPr>
            </w:pPr>
            <w:r w:rsidDel="00000000" w:rsidR="00000000" w:rsidRPr="00000000">
              <w:rPr>
                <w:rFonts w:ascii="Times New Roman" w:cs="Times New Roman" w:eastAsia="Times New Roman" w:hAnsi="Times New Roman"/>
                <w:sz w:val="24"/>
                <w:szCs w:val="24"/>
                <w:rtl w:val="0"/>
              </w:rPr>
              <w:t xml:space="preserve">Luna 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2d3b45"/>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color w:val="2d3b45"/>
                <w:sz w:val="24"/>
                <w:szCs w:val="24"/>
              </w:rPr>
            </w:pPr>
            <w:r w:rsidDel="00000000" w:rsidR="00000000" w:rsidRPr="00000000">
              <w:rPr>
                <w:rFonts w:ascii="Times New Roman" w:cs="Times New Roman" w:eastAsia="Times New Roman" w:hAnsi="Times New Roman"/>
                <w:sz w:val="24"/>
                <w:szCs w:val="24"/>
                <w:rtl w:val="0"/>
              </w:rPr>
              <w:t xml:space="preserve">Xinghai Nian(next leader), Bingzhen Chen, Xiaoqian Yang(current leader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color w:val="2d3b45"/>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color w:val="2d3b45"/>
                <w:sz w:val="24"/>
                <w:szCs w:val="24"/>
              </w:rPr>
            </w:pPr>
            <w:r w:rsidDel="00000000" w:rsidR="00000000" w:rsidRPr="00000000">
              <w:rPr>
                <w:rFonts w:ascii="Times New Roman" w:cs="Times New Roman" w:eastAsia="Times New Roman" w:hAnsi="Times New Roman"/>
                <w:sz w:val="24"/>
                <w:szCs w:val="24"/>
                <w:rtl w:val="0"/>
              </w:rPr>
              <w:t xml:space="preserve">Flashcards to learn a foreign language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color w:val="2d3b45"/>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learn different kinds of languages using flashcards. Users are required to log in or sign up for new accounts, then they can choose between study mode and quiz mode. And in quiz mode, users’ scores and quiz time will be recorded, which is visible to all users on the scoreboard.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color w:val="2d3b45"/>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if users don’t have an account need to create a new account</w:t>
            </w:r>
          </w:p>
          <w:p w:rsidR="00000000" w:rsidDel="00000000" w:rsidP="00000000" w:rsidRDefault="00000000" w:rsidRPr="00000000" w14:paraId="0000000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home page users can select the language they want to learn</w:t>
            </w:r>
          </w:p>
          <w:p w:rsidR="00000000" w:rsidDel="00000000" w:rsidP="00000000" w:rsidRDefault="00000000" w:rsidRPr="00000000" w14:paraId="0000000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selecting a language, users can choose whether to study or take a quiz</w:t>
            </w:r>
          </w:p>
          <w:p w:rsidR="00000000" w:rsidDel="00000000" w:rsidP="00000000" w:rsidRDefault="00000000" w:rsidRPr="00000000" w14:paraId="0000000E">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taking quiz the score will be recorded and ranked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assignments: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Xinghai Nian: study mode design, quiz mode quiz question design,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Bingzhen Chen: flashcards design, scoreboard design</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Xiaoqian Yang:  home page, sign in/up, log out, study mode/quiz mode choices page/ user accounts, create a database,  connect database to the website</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will do a little bit of everything, we will function as a team. (may change with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ind w:left="0" w:firstLine="0"/>
              <w:rPr>
                <w:rFonts w:ascii="Times New Roman" w:cs="Times New Roman" w:eastAsia="Times New Roman" w:hAnsi="Times New Roman"/>
                <w:b w:val="1"/>
                <w:sz w:val="24"/>
                <w:szCs w:val="24"/>
              </w:rPr>
            </w:pPr>
            <w:r w:rsidDel="00000000" w:rsidR="00000000" w:rsidRPr="00000000">
              <w:rPr>
                <w:b w:val="1"/>
                <w:color w:val="2d3b45"/>
                <w:sz w:val="24"/>
                <w:szCs w:val="24"/>
                <w:rtl w:val="0"/>
              </w:rPr>
              <w:t xml:space="preserve">Technology tools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HTML, CSS, JavaScript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Flask/Jinja, Python, SQLite for Database</w:t>
            </w:r>
          </w:p>
        </w:tc>
      </w:tr>
    </w:tbl>
    <w:p w:rsidR="00000000" w:rsidDel="00000000" w:rsidP="00000000" w:rsidRDefault="00000000" w:rsidRPr="00000000" w14:paraId="00000018">
      <w:pPr>
        <w:shd w:fill="ffffff" w:val="clear"/>
        <w:ind w:left="0" w:firstLine="0"/>
        <w:rPr>
          <w:b w:val="1"/>
          <w:color w:val="2d3b45"/>
          <w:sz w:val="24"/>
          <w:szCs w:val="24"/>
        </w:rPr>
      </w:pPr>
      <w:r w:rsidDel="00000000" w:rsidR="00000000" w:rsidRPr="00000000">
        <w:rPr>
          <w:rtl w:val="0"/>
        </w:rPr>
      </w:r>
    </w:p>
    <w:p w:rsidR="00000000" w:rsidDel="00000000" w:rsidP="00000000" w:rsidRDefault="00000000" w:rsidRPr="00000000" w14:paraId="00000019">
      <w:pPr>
        <w:shd w:fill="ffffff" w:val="clear"/>
        <w:ind w:left="0" w:firstLine="0"/>
        <w:rPr>
          <w:b w:val="1"/>
          <w:color w:val="2d3b45"/>
          <w:sz w:val="24"/>
          <w:szCs w:val="24"/>
        </w:rPr>
      </w:pPr>
      <w:r w:rsidDel="00000000" w:rsidR="00000000" w:rsidRPr="00000000">
        <w:rPr>
          <w:rtl w:val="0"/>
        </w:rPr>
      </w:r>
    </w:p>
    <w:p w:rsidR="00000000" w:rsidDel="00000000" w:rsidP="00000000" w:rsidRDefault="00000000" w:rsidRPr="00000000" w14:paraId="0000001A">
      <w:pPr>
        <w:rPr>
          <w:b w:val="1"/>
          <w:color w:val="2d3b45"/>
          <w:sz w:val="24"/>
          <w:szCs w:val="24"/>
        </w:rPr>
      </w:pPr>
      <w:r w:rsidDel="00000000" w:rsidR="00000000" w:rsidRPr="00000000">
        <w:rPr>
          <w:rtl w:val="0"/>
        </w:rPr>
      </w:r>
    </w:p>
    <w:p w:rsidR="00000000" w:rsidDel="00000000" w:rsidP="00000000" w:rsidRDefault="00000000" w:rsidRPr="00000000" w14:paraId="0000001B">
      <w:pPr>
        <w:rPr>
          <w:b w:val="1"/>
          <w:color w:val="2d3b45"/>
          <w:sz w:val="24"/>
          <w:szCs w:val="24"/>
        </w:rPr>
      </w:pPr>
      <w:r w:rsidDel="00000000" w:rsidR="00000000" w:rsidRPr="00000000">
        <w:rPr>
          <w:rtl w:val="0"/>
        </w:rPr>
      </w:r>
    </w:p>
    <w:p w:rsidR="00000000" w:rsidDel="00000000" w:rsidP="00000000" w:rsidRDefault="00000000" w:rsidRPr="00000000" w14:paraId="0000001C">
      <w:pPr>
        <w:rPr>
          <w:b w:val="1"/>
          <w:color w:val="2d3b45"/>
          <w:sz w:val="24"/>
          <w:szCs w:val="24"/>
        </w:rPr>
      </w:pPr>
      <w:r w:rsidDel="00000000" w:rsidR="00000000" w:rsidRPr="00000000">
        <w:rPr>
          <w:rtl w:val="0"/>
        </w:rPr>
      </w:r>
    </w:p>
    <w:p w:rsidR="00000000" w:rsidDel="00000000" w:rsidP="00000000" w:rsidRDefault="00000000" w:rsidRPr="00000000" w14:paraId="0000001D">
      <w:pPr>
        <w:rPr>
          <w:b w:val="1"/>
          <w:color w:val="2d3b45"/>
          <w:sz w:val="24"/>
          <w:szCs w:val="24"/>
        </w:rPr>
      </w:pPr>
      <w:r w:rsidDel="00000000" w:rsidR="00000000" w:rsidRPr="00000000">
        <w:rPr>
          <w:rtl w:val="0"/>
        </w:rPr>
      </w:r>
    </w:p>
    <w:p w:rsidR="00000000" w:rsidDel="00000000" w:rsidP="00000000" w:rsidRDefault="00000000" w:rsidRPr="00000000" w14:paraId="0000001E">
      <w:pPr>
        <w:rPr>
          <w:b w:val="1"/>
          <w:color w:val="2d3b45"/>
          <w:sz w:val="24"/>
          <w:szCs w:val="24"/>
        </w:rPr>
      </w:pPr>
      <w:r w:rsidDel="00000000" w:rsidR="00000000" w:rsidRPr="00000000">
        <w:rPr>
          <w:rtl w:val="0"/>
        </w:rPr>
      </w:r>
    </w:p>
    <w:p w:rsidR="00000000" w:rsidDel="00000000" w:rsidP="00000000" w:rsidRDefault="00000000" w:rsidRPr="00000000" w14:paraId="0000001F">
      <w:pPr>
        <w:rPr>
          <w:b w:val="1"/>
          <w:color w:val="2d3b45"/>
          <w:sz w:val="24"/>
          <w:szCs w:val="24"/>
        </w:rPr>
      </w:pPr>
      <w:r w:rsidDel="00000000" w:rsidR="00000000" w:rsidRPr="00000000">
        <w:rPr>
          <w:rtl w:val="0"/>
        </w:rPr>
      </w:r>
    </w:p>
    <w:p w:rsidR="00000000" w:rsidDel="00000000" w:rsidP="00000000" w:rsidRDefault="00000000" w:rsidRPr="00000000" w14:paraId="00000020">
      <w:pPr>
        <w:rPr>
          <w:b w:val="1"/>
          <w:color w:val="2d3b45"/>
          <w:sz w:val="24"/>
          <w:szCs w:val="24"/>
        </w:rPr>
      </w:pPr>
      <w:r w:rsidDel="00000000" w:rsidR="00000000" w:rsidRPr="00000000">
        <w:rPr>
          <w:rtl w:val="0"/>
        </w:rPr>
      </w:r>
    </w:p>
    <w:p w:rsidR="00000000" w:rsidDel="00000000" w:rsidP="00000000" w:rsidRDefault="00000000" w:rsidRPr="00000000" w14:paraId="00000021">
      <w:pPr>
        <w:rPr>
          <w:b w:val="1"/>
          <w:color w:val="2d3b45"/>
          <w:sz w:val="24"/>
          <w:szCs w:val="24"/>
        </w:rPr>
      </w:pPr>
      <w:r w:rsidDel="00000000" w:rsidR="00000000" w:rsidRPr="00000000">
        <w:rPr>
          <w:rtl w:val="0"/>
        </w:rPr>
      </w:r>
    </w:p>
    <w:p w:rsidR="00000000" w:rsidDel="00000000" w:rsidP="00000000" w:rsidRDefault="00000000" w:rsidRPr="00000000" w14:paraId="00000022">
      <w:pPr>
        <w:rPr>
          <w:b w:val="1"/>
          <w:color w:val="2d3b45"/>
          <w:sz w:val="24"/>
          <w:szCs w:val="24"/>
        </w:rPr>
      </w:pPr>
      <w:r w:rsidDel="00000000" w:rsidR="00000000" w:rsidRPr="00000000">
        <w:rPr>
          <w:rtl w:val="0"/>
        </w:rPr>
      </w:r>
    </w:p>
    <w:p w:rsidR="00000000" w:rsidDel="00000000" w:rsidP="00000000" w:rsidRDefault="00000000" w:rsidRPr="00000000" w14:paraId="00000023">
      <w:pPr>
        <w:rPr>
          <w:b w:val="1"/>
          <w:color w:val="2d3b45"/>
          <w:sz w:val="24"/>
          <w:szCs w:val="24"/>
        </w:rPr>
      </w:pPr>
      <w:r w:rsidDel="00000000" w:rsidR="00000000" w:rsidRPr="00000000">
        <w:rPr>
          <w:rtl w:val="0"/>
        </w:rPr>
      </w:r>
    </w:p>
    <w:p w:rsidR="00000000" w:rsidDel="00000000" w:rsidP="00000000" w:rsidRDefault="00000000" w:rsidRPr="00000000" w14:paraId="00000024">
      <w:pPr>
        <w:rPr>
          <w:b w:val="1"/>
          <w:color w:val="2d3b45"/>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rPr/>
      </w:pPr>
      <w:r w:rsidDel="00000000" w:rsidR="00000000" w:rsidRPr="00000000">
        <w:rPr>
          <w:rFonts w:ascii="Times New Roman" w:cs="Times New Roman" w:eastAsia="Times New Roman" w:hAnsi="Times New Roman"/>
          <w:b w:val="1"/>
          <w:sz w:val="24"/>
          <w:szCs w:val="24"/>
          <w:rtl w:val="0"/>
        </w:rPr>
        <w:t xml:space="preserve">Milestones: </w:t>
      </w:r>
      <w:r w:rsidDel="00000000" w:rsidR="00000000" w:rsidRPr="00000000">
        <w:rPr>
          <w:rtl w:val="0"/>
        </w:rPr>
      </w:r>
    </w:p>
    <w:tbl>
      <w:tblPr>
        <w:tblStyle w:val="Table2"/>
        <w:tblW w:w="1030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00"/>
        <w:gridCol w:w="5235"/>
        <w:gridCol w:w="3270"/>
        <w:tblGridChange w:id="0">
          <w:tblGrid>
            <w:gridCol w:w="1800"/>
            <w:gridCol w:w="5235"/>
            <w:gridCol w:w="327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28">
            <w:pPr>
              <w:widowControl w:val="0"/>
              <w:spacing w:line="240" w:lineRule="auto"/>
              <w:ind w:left="-139.31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Mar>
              <w:top w:w="140.0" w:type="dxa"/>
              <w:left w:w="140.0" w:type="dxa"/>
              <w:bottom w:w="140.0" w:type="dxa"/>
              <w:right w:w="140.0" w:type="dxa"/>
            </w:tcMar>
            <w:vAlign w:val="center"/>
          </w:tcPr>
          <w:p w:rsidR="00000000" w:rsidDel="00000000" w:rsidP="00000000" w:rsidRDefault="00000000" w:rsidRPr="00000000" w14:paraId="00000029">
            <w:pPr>
              <w:widowControl w:val="0"/>
              <w:spacing w:line="240" w:lineRule="auto"/>
              <w:ind w:left="-141.7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12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1</w:t>
            </w:r>
          </w:p>
        </w:tc>
        <w:tc>
          <w:tcPr>
            <w:tcMar>
              <w:top w:w="140.0" w:type="dxa"/>
              <w:left w:w="140.0" w:type="dxa"/>
              <w:bottom w:w="140.0" w:type="dxa"/>
              <w:right w:w="140.0" w:type="dxa"/>
            </w:tcMar>
            <w:vAlign w:val="center"/>
          </w:tcPr>
          <w:p w:rsidR="00000000" w:rsidDel="00000000" w:rsidP="00000000" w:rsidRDefault="00000000" w:rsidRPr="00000000" w14:paraId="0000002B">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Setup Github repo &amp; work environment </w:t>
            </w:r>
          </w:p>
          <w:p w:rsidR="00000000" w:rsidDel="00000000" w:rsidP="00000000" w:rsidRDefault="00000000" w:rsidRPr="00000000" w14:paraId="0000002C">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Research on tech skills to learn </w:t>
            </w:r>
          </w:p>
          <w:p w:rsidR="00000000" w:rsidDel="00000000" w:rsidP="00000000" w:rsidRDefault="00000000" w:rsidRPr="00000000" w14:paraId="0000002D">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Website structure design</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E">
            <w:pPr>
              <w:widowControl w:val="0"/>
              <w:numPr>
                <w:ilvl w:val="0"/>
                <w:numId w:val="7"/>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2: 02/09/2023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2</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3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Frontend/backend development (home page, register, login)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31">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02/23/2023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3</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33">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Frontend/backend development (study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34">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03/09/2023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4</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36">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Frontend/backend development (quiz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37">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8: 03/23/2023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5</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39">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Frontend/backend development (scoreboard design)</w:t>
            </w:r>
          </w:p>
          <w:p w:rsidR="00000000" w:rsidDel="00000000" w:rsidP="00000000" w:rsidRDefault="00000000" w:rsidRPr="00000000" w14:paraId="0000003A">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website, possibly deploy the website.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3B">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4/15/2023</w:t>
            </w:r>
          </w:p>
        </w:tc>
      </w:tr>
    </w:tbl>
    <w:p w:rsidR="00000000" w:rsidDel="00000000" w:rsidP="00000000" w:rsidRDefault="00000000" w:rsidRPr="00000000" w14:paraId="0000003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the milestones that have been accomplished as a team.</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Accomplished as a team: Milestone 1, Milestone 2 Homepage design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Also list the blockers if any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the following per team member </w:t>
      </w:r>
    </w:p>
    <w:p w:rsidR="00000000" w:rsidDel="00000000" w:rsidP="00000000" w:rsidRDefault="00000000" w:rsidRPr="00000000" w14:paraId="00000044">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task accomplished:</w:t>
      </w:r>
    </w:p>
    <w:p w:rsidR="00000000" w:rsidDel="00000000" w:rsidP="00000000" w:rsidRDefault="00000000" w:rsidRPr="00000000" w14:paraId="00000045">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Xinghai Nian: </w:t>
      </w:r>
      <w:r w:rsidDel="00000000" w:rsidR="00000000" w:rsidRPr="00000000">
        <w:rPr>
          <w:rFonts w:ascii="Times New Roman" w:cs="Times New Roman" w:eastAsia="Times New Roman" w:hAnsi="Times New Roman"/>
          <w:sz w:val="24"/>
          <w:szCs w:val="24"/>
          <w:rtl w:val="0"/>
        </w:rPr>
        <w:t xml:space="preserve">Research tech skills that we are going to use</w:t>
      </w: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Bingzhen Chen:</w:t>
      </w:r>
      <w:r w:rsidDel="00000000" w:rsidR="00000000" w:rsidRPr="00000000">
        <w:rPr>
          <w:rFonts w:ascii="Times New Roman" w:cs="Times New Roman" w:eastAsia="Times New Roman" w:hAnsi="Times New Roman"/>
          <w:sz w:val="24"/>
          <w:szCs w:val="24"/>
          <w:rtl w:val="0"/>
        </w:rPr>
        <w:t xml:space="preserve"> Design the milestones. </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Xiaoqian Yang: </w:t>
      </w:r>
      <w:r w:rsidDel="00000000" w:rsidR="00000000" w:rsidRPr="00000000">
        <w:rPr>
          <w:rFonts w:ascii="Times New Roman" w:cs="Times New Roman" w:eastAsia="Times New Roman" w:hAnsi="Times New Roman"/>
          <w:sz w:val="24"/>
          <w:szCs w:val="24"/>
          <w:rtl w:val="0"/>
        </w:rPr>
        <w:t xml:space="preserve">Set up the GitHub repo,  login/signup page design, and flask routing.</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next task to do (or current task to be continued).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Frontend/backend development (create the database, connect database to frontend, logout, study mode frontend mockup)</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blockers if any</w:t>
      </w:r>
    </w:p>
    <w:p w:rsidR="00000000" w:rsidDel="00000000" w:rsidP="00000000" w:rsidRDefault="00000000" w:rsidRPr="00000000" w14:paraId="0000004C">
      <w:pPr>
        <w:shd w:fill="ffffff" w:val="clear"/>
        <w:spacing w:after="20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Give responses to the feedback from your partner team</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partner team is Two seniors.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t xml:space="preserve">We had a minor change for user cases after taking the partner team’s suggestion. The minor change is to let users choose languages before choosing study or quiz mode.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