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A0" w:rsidRPr="00E166A9" w:rsidRDefault="00911A0C">
      <w:pPr>
        <w:rPr>
          <w:rFonts w:ascii="Arial" w:eastAsia="Times New Roman" w:hAnsi="Arial" w:cs="Arial"/>
          <w:b/>
          <w:bCs/>
          <w:color w:val="000000"/>
          <w:szCs w:val="20"/>
          <w:lang w:eastAsia="de-CH"/>
        </w:rPr>
      </w:pPr>
      <w:r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>Berechnungsgrundlagen</w:t>
      </w:r>
      <w:r w:rsidR="00E047A0"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 xml:space="preserve"> </w:t>
      </w:r>
      <w:r w:rsidR="00B463FA"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>der</w:t>
      </w:r>
      <w:r w:rsidR="00E047A0"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 xml:space="preserve"> Finanziellen Situation</w:t>
      </w:r>
    </w:p>
    <w:p w:rsidR="00911A0C" w:rsidRPr="00E166A9" w:rsidRDefault="00911A0C" w:rsidP="00911A0C">
      <w:pPr>
        <w:pStyle w:val="Text"/>
        <w:rPr>
          <w:rFonts w:cs="Arial"/>
        </w:rPr>
      </w:pPr>
      <w:r w:rsidRPr="00E166A9">
        <w:rPr>
          <w:rFonts w:cs="Arial"/>
        </w:rPr>
        <w:t xml:space="preserve">Betreuungsgutschein / Referenz-Nr. </w:t>
      </w:r>
      <w:bookmarkStart w:id="0" w:name="BGTNr1"/>
      <w:bookmarkEnd w:id="0"/>
      <w:r w:rsidRPr="00E166A9">
        <w:rPr>
          <w:rFonts w:cs="Arial"/>
        </w:rPr>
        <w:t xml:space="preserve"> </w:t>
      </w:r>
      <w:r w:rsidRPr="00E166A9">
        <w:rPr>
          <w:rFonts w:cs="Arial"/>
          <w:highlight w:val="yellow"/>
        </w:rPr>
        <w:t>16.000024.2.1</w:t>
      </w:r>
    </w:p>
    <w:p w:rsidR="00911A0C" w:rsidRPr="00E166A9" w:rsidRDefault="00911A0C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</w:rPr>
        <w:t xml:space="preserve">Ersetzt </w:t>
      </w:r>
      <w:r w:rsidR="00E047A0" w:rsidRPr="00E166A9">
        <w:rPr>
          <w:rFonts w:cs="Arial"/>
          <w:color w:val="000000" w:themeColor="text1"/>
        </w:rPr>
        <w:t>die Berechnung</w:t>
      </w:r>
      <w:r w:rsidRPr="00E166A9">
        <w:rPr>
          <w:rFonts w:cs="Arial"/>
          <w:color w:val="000000" w:themeColor="text1"/>
        </w:rPr>
        <w:t xml:space="preserve"> vom </w:t>
      </w:r>
      <w:r w:rsidRPr="00E166A9">
        <w:rPr>
          <w:rFonts w:cs="Arial"/>
          <w:color w:val="000000" w:themeColor="text1"/>
          <w:highlight w:val="yellow"/>
        </w:rPr>
        <w:t>05.04.2016</w:t>
      </w:r>
    </w:p>
    <w:p w:rsidR="00B463FA" w:rsidRPr="00E166A9" w:rsidRDefault="00B463FA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47A0" w:rsidRPr="00E166A9" w:rsidRDefault="00E053B4" w:rsidP="00E053B4">
      <w:pPr>
        <w:rPr>
          <w:rFonts w:ascii="Arial" w:eastAsia="Times New Roman" w:hAnsi="Arial" w:cs="Arial"/>
          <w:b/>
          <w:bCs/>
          <w:color w:val="000000"/>
          <w:szCs w:val="20"/>
          <w:lang w:eastAsia="de-CH"/>
        </w:rPr>
      </w:pPr>
      <w:r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 xml:space="preserve">Die Finanzielle Situation </w:t>
      </w:r>
      <w:r w:rsidR="00B463FA"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>(</w:t>
      </w:r>
      <w:r w:rsidR="00B463FA" w:rsidRPr="00E166A9">
        <w:rPr>
          <w:rFonts w:ascii="Arial" w:eastAsia="Times New Roman" w:hAnsi="Arial" w:cs="Arial"/>
          <w:b/>
          <w:bCs/>
          <w:color w:val="000000"/>
          <w:szCs w:val="20"/>
          <w:highlight w:val="yellow"/>
          <w:lang w:eastAsia="de-CH"/>
        </w:rPr>
        <w:t>2015</w:t>
      </w:r>
      <w:r w:rsidR="00B463FA"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3"/>
        <w:gridCol w:w="2354"/>
        <w:gridCol w:w="2355"/>
      </w:tblGrid>
      <w:tr w:rsidR="00E047A0" w:rsidRPr="00E166A9" w:rsidTr="00626645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Einkünfte</w:t>
            </w:r>
          </w:p>
        </w:tc>
        <w:tc>
          <w:tcPr>
            <w:tcW w:w="2354" w:type="dxa"/>
          </w:tcPr>
          <w:p w:rsidR="00E047A0" w:rsidRPr="00E166A9" w:rsidRDefault="00E047A0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47A0" w:rsidRPr="00E166A9" w:rsidRDefault="00E047A0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47A0" w:rsidRPr="00E166A9" w:rsidTr="00E047A0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Nettolohn gemäss Lohnausweis / Steuererklärung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34‘022.00</w:t>
            </w:r>
          </w:p>
        </w:tc>
        <w:tc>
          <w:tcPr>
            <w:tcW w:w="2355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44‘000.00</w:t>
            </w:r>
          </w:p>
        </w:tc>
      </w:tr>
      <w:tr w:rsidR="00E047A0" w:rsidRPr="00E166A9" w:rsidTr="00E047A0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Familienzulagen (sofern nicht bereits im Nettolohn vorhanden)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5‘000.00</w:t>
            </w:r>
          </w:p>
        </w:tc>
        <w:tc>
          <w:tcPr>
            <w:tcW w:w="2355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47A0" w:rsidRPr="00E166A9" w:rsidTr="00E047A0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Steuerpflichtiges Ersatzeinkommen (Leistungen aus AHV, IV, ALV, KV, UV, EO usw.)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1‘000.00</w:t>
            </w:r>
          </w:p>
        </w:tc>
      </w:tr>
      <w:tr w:rsidR="00E047A0" w:rsidRPr="00E166A9" w:rsidTr="00E047A0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Unterhaltsbeiträge (Alimente)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7‘150.00</w:t>
            </w:r>
          </w:p>
        </w:tc>
        <w:tc>
          <w:tcPr>
            <w:tcW w:w="2355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47A0" w:rsidRPr="00E166A9" w:rsidTr="00E047A0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In der Steuererklärung ausgewiesener Geschäftsgewinn (Durchschnitt der vergangenen drei Jahre)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1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20‘000.00</w:t>
            </w:r>
          </w:p>
        </w:tc>
      </w:tr>
      <w:tr w:rsidR="00E047A0" w:rsidRPr="00E166A9" w:rsidTr="00626645">
        <w:tc>
          <w:tcPr>
            <w:tcW w:w="4503" w:type="dxa"/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Einkünfte beider Gesuchsteller</w:t>
            </w:r>
          </w:p>
        </w:tc>
        <w:tc>
          <w:tcPr>
            <w:tcW w:w="2354" w:type="dxa"/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46‘172.00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65‘000.00</w:t>
            </w:r>
          </w:p>
        </w:tc>
      </w:tr>
      <w:tr w:rsidR="00E047A0" w:rsidRPr="00E166A9" w:rsidTr="00626645">
        <w:tc>
          <w:tcPr>
            <w:tcW w:w="4503" w:type="dxa"/>
            <w:tcBorders>
              <w:bottom w:val="single" w:sz="4" w:space="0" w:color="auto"/>
            </w:tcBorders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47A0" w:rsidRPr="00E166A9" w:rsidTr="00626645">
        <w:tc>
          <w:tcPr>
            <w:tcW w:w="4503" w:type="dxa"/>
            <w:tcBorders>
              <w:left w:val="nil"/>
              <w:right w:val="nil"/>
            </w:tcBorders>
          </w:tcPr>
          <w:p w:rsidR="00E047A0" w:rsidRPr="00E166A9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E047A0" w:rsidRPr="00E166A9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Nettovermögen</w:t>
            </w:r>
          </w:p>
        </w:tc>
        <w:tc>
          <w:tcPr>
            <w:tcW w:w="2354" w:type="dxa"/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626645" w:rsidRPr="00E166A9" w:rsidTr="00E047A0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Bruttovermögen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10‘000.00</w:t>
            </w: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Schulden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15‘000.00</w:t>
            </w: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beider Gesuchsteller</w:t>
            </w:r>
          </w:p>
        </w:tc>
        <w:tc>
          <w:tcPr>
            <w:tcW w:w="2354" w:type="dxa"/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-5‘000.00</w:t>
            </w: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insgesamt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2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95‘000.00</w:t>
            </w:r>
          </w:p>
        </w:tc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  <w:tcBorders>
              <w:bottom w:val="single" w:sz="4" w:space="0" w:color="auto"/>
            </w:tcBorders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  <w:tcBorders>
              <w:left w:val="nil"/>
              <w:right w:val="nil"/>
            </w:tcBorders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626645" w:rsidRPr="00E166A9" w:rsidTr="00E047A0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Abzüge</w:t>
            </w:r>
          </w:p>
        </w:tc>
        <w:tc>
          <w:tcPr>
            <w:tcW w:w="2354" w:type="dxa"/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626645" w:rsidRPr="00E166A9" w:rsidRDefault="00626645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Bezahlte Unterhaltsbeiträge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 xml:space="preserve">Abzüge bei einer Familiengrösse von </w:t>
            </w:r>
            <w:r w:rsidRPr="00E166A9">
              <w:rPr>
                <w:rFonts w:cs="Arial"/>
                <w:color w:val="000000" w:themeColor="text1"/>
                <w:highlight w:val="yellow"/>
              </w:rPr>
              <w:t>5</w:t>
            </w:r>
            <w:r w:rsidRPr="00E166A9">
              <w:rPr>
                <w:rFonts w:cs="Arial"/>
                <w:color w:val="000000" w:themeColor="text1"/>
              </w:rPr>
              <w:t xml:space="preserve"> Personen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  <w:tcBorders>
              <w:bottom w:val="single" w:sz="4" w:space="0" w:color="auto"/>
            </w:tcBorders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  <w:tcBorders>
              <w:left w:val="nil"/>
              <w:right w:val="nil"/>
            </w:tcBorders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Zusammenzug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626645" w:rsidRPr="00E166A9" w:rsidTr="00626645">
        <w:tc>
          <w:tcPr>
            <w:tcW w:w="4503" w:type="dxa"/>
          </w:tcPr>
          <w:p w:rsid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 xml:space="preserve">Massgebendes Einkommen </w:t>
            </w:r>
          </w:p>
          <w:p w:rsidR="00626645" w:rsidRPr="00E166A9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(nach Abzug für Familiengrösse)</w:t>
            </w:r>
          </w:p>
        </w:tc>
        <w:tc>
          <w:tcPr>
            <w:tcW w:w="2354" w:type="dxa"/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92‘374.70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626645" w:rsidRPr="00E166A9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</w:tbl>
    <w:p w:rsidR="00E047A0" w:rsidRPr="00E166A9" w:rsidRDefault="00E047A0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47A0" w:rsidRPr="00E166A9" w:rsidRDefault="00E047A0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1</w:t>
      </w:r>
      <w:r w:rsidRPr="00E166A9">
        <w:rPr>
          <w:rFonts w:cs="Arial"/>
          <w:color w:val="000000" w:themeColor="text1"/>
        </w:rPr>
        <w:t>Negative Jahresabschlüsse werden in der Berechnung des Durchschnitts berücksichtigt. Wenn der Gesamtwert negativ ist, beträgt der zu berücksichtigende Wert 0 Franken.</w:t>
      </w:r>
    </w:p>
    <w:p w:rsidR="00626645" w:rsidRPr="00E166A9" w:rsidRDefault="00626645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47A0" w:rsidRPr="00E166A9" w:rsidRDefault="00626645" w:rsidP="00911A0C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2</w:t>
      </w:r>
      <w:r w:rsidRPr="00E166A9">
        <w:rPr>
          <w:rFonts w:cs="Arial"/>
          <w:color w:val="000000" w:themeColor="text1"/>
        </w:rPr>
        <w:t>Vermögen und Schulden von Partnerin / Partner I und II können miteinander verrechnet werden. Wenn der Gesamtwert negativ ist, beträgt der zu</w:t>
      </w:r>
    </w:p>
    <w:p w:rsidR="00E053B4" w:rsidRPr="00E166A9" w:rsidRDefault="00E053B4">
      <w:pPr>
        <w:rPr>
          <w:rFonts w:ascii="Arial" w:hAnsi="Arial" w:cs="Arial"/>
          <w:szCs w:val="20"/>
        </w:rPr>
      </w:pPr>
      <w:r w:rsidRPr="00E166A9">
        <w:rPr>
          <w:rFonts w:ascii="Arial" w:hAnsi="Arial" w:cs="Arial"/>
          <w:szCs w:val="20"/>
        </w:rPr>
        <w:br w:type="page"/>
      </w:r>
    </w:p>
    <w:p w:rsidR="00E053B4" w:rsidRPr="00E166A9" w:rsidRDefault="00E053B4" w:rsidP="00E053B4">
      <w:pPr>
        <w:rPr>
          <w:rFonts w:ascii="Arial" w:eastAsia="Times New Roman" w:hAnsi="Arial" w:cs="Arial"/>
          <w:b/>
          <w:bCs/>
          <w:color w:val="000000"/>
          <w:szCs w:val="20"/>
          <w:lang w:eastAsia="de-CH"/>
        </w:rPr>
      </w:pPr>
      <w:r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lastRenderedPageBreak/>
        <w:t xml:space="preserve">Einkommensverschlechterung </w:t>
      </w:r>
      <w:r w:rsidRPr="00E166A9">
        <w:rPr>
          <w:rFonts w:ascii="Arial" w:eastAsia="Times New Roman" w:hAnsi="Arial" w:cs="Arial"/>
          <w:b/>
          <w:bCs/>
          <w:color w:val="000000"/>
          <w:szCs w:val="20"/>
          <w:highlight w:val="yellow"/>
          <w:lang w:eastAsia="de-CH"/>
        </w:rPr>
        <w:t>201</w:t>
      </w:r>
      <w:r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t>6</w:t>
      </w:r>
    </w:p>
    <w:p w:rsidR="00E053B4" w:rsidRPr="00E166A9" w:rsidRDefault="00E053B4" w:rsidP="00E053B4">
      <w:pPr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</w:pP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  <w:t xml:space="preserve">Ereigniseintritt: </w:t>
      </w: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highlight w:val="yellow"/>
          <w:lang w:eastAsia="de-CH"/>
        </w:rPr>
        <w:t>März 2016</w:t>
      </w:r>
    </w:p>
    <w:p w:rsidR="00E053B4" w:rsidRPr="00E166A9" w:rsidRDefault="00E053B4" w:rsidP="00E053B4">
      <w:pPr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</w:pP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  <w:t xml:space="preserve">Grund: </w:t>
      </w: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highlight w:val="yellow"/>
          <w:lang w:eastAsia="de-CH"/>
        </w:rPr>
        <w:t>Scheidung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3"/>
        <w:gridCol w:w="2354"/>
        <w:gridCol w:w="2355"/>
      </w:tblGrid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Einkünfte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Nettolohn gemäss Lohnausweis / Steuererklärung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34‘022.00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44‘000.00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Familienzulagen (sofern nicht bereits im Nettolohn vorhanden)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5‘000.00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Steuerpflichtiges Ersatzeinkommen (Leistungen aus AHV, IV, ALV, KV, UV, EO usw.)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Unterhaltsbeiträge (Alimente)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7‘150.00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In der Steuererklärung ausgewiesener Geschäftsgewinn (Durchschnitt der vergangenen drei Jahre)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1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20‘000.00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Einkünfte beider Gesuchsteller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46‘172.00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65‘000.00</w:t>
            </w: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Nettovermögen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Bruttovermögen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Schulden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15‘000.00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beider Gesuchsteller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-5‘000.00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insgesamt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2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95‘000.00</w:t>
            </w:r>
          </w:p>
        </w:tc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Abzüge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Bezahlte Unterhaltsbeiträge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 xml:space="preserve">Abzüge bei einer Familiengrösse von </w:t>
            </w:r>
            <w:r w:rsidRPr="00E166A9">
              <w:rPr>
                <w:rFonts w:cs="Arial"/>
                <w:color w:val="000000" w:themeColor="text1"/>
                <w:highlight w:val="yellow"/>
              </w:rPr>
              <w:t>5</w:t>
            </w:r>
            <w:r w:rsidRPr="00E166A9">
              <w:rPr>
                <w:rFonts w:cs="Arial"/>
                <w:color w:val="000000" w:themeColor="text1"/>
              </w:rPr>
              <w:t xml:space="preserve"> Personen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Zusammenzug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 xml:space="preserve">Massgebendes Einkommen </w:t>
            </w:r>
          </w:p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(nach Abzug für Familiengrösse)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92‘374.70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</w:tbl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1</w:t>
      </w:r>
      <w:r w:rsidRPr="00E166A9">
        <w:rPr>
          <w:rFonts w:cs="Arial"/>
          <w:color w:val="000000" w:themeColor="text1"/>
        </w:rPr>
        <w:t>Negative Jahresabschlüsse werden in der Berechnung des Durchschnitts berücksichtigt. Wenn der Gesamtwert negativ ist, beträgt der zu berücksichtigende Wert 0 Franken.</w:t>
      </w: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2</w:t>
      </w:r>
      <w:r w:rsidRPr="00E166A9">
        <w:rPr>
          <w:rFonts w:cs="Arial"/>
          <w:color w:val="000000" w:themeColor="text1"/>
        </w:rPr>
        <w:t>Vermögen und Schulden von Partnerin / Partner I und II können miteinander verrechnet werden. Wenn der Gesamtwert negativ ist, beträgt der zu</w:t>
      </w:r>
    </w:p>
    <w:p w:rsidR="00E053B4" w:rsidRPr="00E166A9" w:rsidRDefault="00E053B4">
      <w:pPr>
        <w:rPr>
          <w:rFonts w:ascii="Arial" w:hAnsi="Arial" w:cs="Arial"/>
          <w:szCs w:val="20"/>
        </w:rPr>
      </w:pPr>
      <w:r w:rsidRPr="00E166A9">
        <w:rPr>
          <w:rFonts w:ascii="Arial" w:hAnsi="Arial" w:cs="Arial"/>
          <w:szCs w:val="20"/>
        </w:rPr>
        <w:br w:type="page"/>
      </w:r>
    </w:p>
    <w:p w:rsidR="00E053B4" w:rsidRPr="00E166A9" w:rsidRDefault="00E053B4" w:rsidP="00E053B4">
      <w:pPr>
        <w:rPr>
          <w:rFonts w:ascii="Arial" w:eastAsia="Times New Roman" w:hAnsi="Arial" w:cs="Arial"/>
          <w:b/>
          <w:bCs/>
          <w:color w:val="000000"/>
          <w:szCs w:val="20"/>
          <w:lang w:eastAsia="de-CH"/>
        </w:rPr>
      </w:pPr>
      <w:r w:rsidRPr="00E166A9">
        <w:rPr>
          <w:rFonts w:ascii="Arial" w:eastAsia="Times New Roman" w:hAnsi="Arial" w:cs="Arial"/>
          <w:b/>
          <w:bCs/>
          <w:color w:val="000000"/>
          <w:szCs w:val="20"/>
          <w:lang w:eastAsia="de-CH"/>
        </w:rPr>
        <w:lastRenderedPageBreak/>
        <w:t xml:space="preserve">Einkommensverschlechterung </w:t>
      </w:r>
      <w:r w:rsidRPr="00E166A9">
        <w:rPr>
          <w:rFonts w:ascii="Arial" w:eastAsia="Times New Roman" w:hAnsi="Arial" w:cs="Arial"/>
          <w:b/>
          <w:bCs/>
          <w:color w:val="000000"/>
          <w:szCs w:val="20"/>
          <w:highlight w:val="yellow"/>
          <w:lang w:eastAsia="de-CH"/>
        </w:rPr>
        <w:t>2017</w:t>
      </w:r>
    </w:p>
    <w:p w:rsidR="00E053B4" w:rsidRPr="00E166A9" w:rsidRDefault="00E053B4" w:rsidP="00E053B4">
      <w:pPr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</w:pP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  <w:t xml:space="preserve">Ereigniseintritt: </w:t>
      </w: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highlight w:val="yellow"/>
          <w:lang w:eastAsia="de-CH"/>
        </w:rPr>
        <w:t>März 2016</w:t>
      </w:r>
    </w:p>
    <w:p w:rsidR="00E053B4" w:rsidRPr="00E166A9" w:rsidRDefault="00E053B4" w:rsidP="00E053B4">
      <w:pPr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</w:pP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lang w:eastAsia="de-CH"/>
        </w:rPr>
        <w:t xml:space="preserve">Grund: </w:t>
      </w:r>
      <w:r w:rsidRPr="00E166A9">
        <w:rPr>
          <w:rFonts w:ascii="Arial" w:eastAsia="Times New Roman" w:hAnsi="Arial" w:cs="Arial"/>
          <w:color w:val="000000" w:themeColor="text1"/>
          <w:spacing w:val="8"/>
          <w:szCs w:val="20"/>
          <w:highlight w:val="yellow"/>
          <w:lang w:eastAsia="de-CH"/>
        </w:rPr>
        <w:t>Scheidung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3"/>
        <w:gridCol w:w="2354"/>
        <w:gridCol w:w="2355"/>
      </w:tblGrid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Einkünfte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Nettolohn gemäss Lohnausweis / Steuererklärung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34‘022.00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44‘000.00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Familienzulagen (sofern nicht bereits im Nettolohn vorhanden)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5‘000.00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Steuerpflichtiges Ersatzeinkommen (Leistungen aus AHV, IV, ALV, KV, UV, EO usw.)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Erhaltene Unterhaltsbeiträge (Alimente)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7‘150.00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In der Steuererklärung ausgewiesener Geschäftsgewinn (Durchschnitt der vergangenen drei Jahre)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1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20‘000.00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Einkünfte beider Gesuchsteller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46‘172.00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65‘000.00</w:t>
            </w: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Nettovermögen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Bruttovermögen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Schulden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15‘000.00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beider Gesuchsteller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100‘000.00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-5‘000.00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Zwischentotal Nettovermögen insgesamt</w:t>
            </w:r>
            <w:r w:rsidRPr="00E166A9">
              <w:rPr>
                <w:rFonts w:cs="Arial"/>
                <w:color w:val="000000" w:themeColor="text1"/>
                <w:vertAlign w:val="superscript"/>
              </w:rPr>
              <w:t>2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95‘000.00</w:t>
            </w:r>
          </w:p>
        </w:tc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Abzüge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Hans Muster</w:t>
            </w:r>
          </w:p>
        </w:tc>
        <w:tc>
          <w:tcPr>
            <w:tcW w:w="2355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Petra Muster</w:t>
            </w: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Bezahlte Unterhaltsbeiträge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 xml:space="preserve">Abzüge bei einer Familiengrösse von </w:t>
            </w:r>
            <w:r w:rsidRPr="00E166A9">
              <w:rPr>
                <w:rFonts w:cs="Arial"/>
                <w:color w:val="000000" w:themeColor="text1"/>
                <w:highlight w:val="yellow"/>
              </w:rPr>
              <w:t>5</w:t>
            </w:r>
            <w:r w:rsidRPr="00E166A9">
              <w:rPr>
                <w:rFonts w:cs="Arial"/>
                <w:color w:val="000000" w:themeColor="text1"/>
              </w:rPr>
              <w:t xml:space="preserve"> Personen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354" w:type="dxa"/>
            <w:tcBorders>
              <w:left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>Zusammenzug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Einkünfte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111‘172.00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5% Nettovermögen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-4‘802.70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  <w:r w:rsidRPr="00E166A9">
              <w:rPr>
                <w:rFonts w:cs="Arial"/>
                <w:color w:val="000000" w:themeColor="text1"/>
              </w:rPr>
              <w:t>Total Abzüge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  <w:r w:rsidRPr="00E166A9">
              <w:rPr>
                <w:rFonts w:cs="Arial"/>
                <w:color w:val="000000" w:themeColor="text1"/>
                <w:highlight w:val="yellow"/>
              </w:rPr>
              <w:t>-23‘600.00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  <w:tr w:rsidR="00E053B4" w:rsidRPr="00E166A9" w:rsidTr="00C2610F">
        <w:tc>
          <w:tcPr>
            <w:tcW w:w="4503" w:type="dxa"/>
          </w:tcPr>
          <w:p w:rsid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r w:rsidRPr="00E166A9">
              <w:rPr>
                <w:rFonts w:cs="Arial"/>
                <w:b/>
                <w:color w:val="000000" w:themeColor="text1"/>
              </w:rPr>
              <w:t xml:space="preserve">Massgebendes Einkommen </w:t>
            </w:r>
          </w:p>
          <w:p w:rsidR="00E053B4" w:rsidRPr="00E166A9" w:rsidRDefault="00E053B4" w:rsidP="00C2610F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</w:rPr>
            </w:pPr>
            <w:bookmarkStart w:id="1" w:name="_GoBack"/>
            <w:bookmarkEnd w:id="1"/>
            <w:r w:rsidRPr="00E166A9">
              <w:rPr>
                <w:rFonts w:cs="Arial"/>
                <w:b/>
                <w:color w:val="000000" w:themeColor="text1"/>
              </w:rPr>
              <w:t>(nach Abzug für Familiengrösse)</w:t>
            </w:r>
          </w:p>
        </w:tc>
        <w:tc>
          <w:tcPr>
            <w:tcW w:w="2354" w:type="dxa"/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highlight w:val="yellow"/>
              </w:rPr>
            </w:pPr>
            <w:r w:rsidRPr="00E166A9">
              <w:rPr>
                <w:rFonts w:cs="Arial"/>
                <w:b/>
                <w:color w:val="000000" w:themeColor="text1"/>
                <w:highlight w:val="yellow"/>
              </w:rPr>
              <w:t>92‘374.70</w:t>
            </w:r>
          </w:p>
        </w:tc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:rsidR="00E053B4" w:rsidRPr="00E166A9" w:rsidRDefault="00E053B4" w:rsidP="00C2610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highlight w:val="yellow"/>
              </w:rPr>
            </w:pPr>
          </w:p>
        </w:tc>
      </w:tr>
    </w:tbl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1</w:t>
      </w:r>
      <w:r w:rsidRPr="00E166A9">
        <w:rPr>
          <w:rFonts w:cs="Arial"/>
          <w:color w:val="000000" w:themeColor="text1"/>
        </w:rPr>
        <w:t>Negative Jahresabschlüsse werden in der Berechnung des Durchschnitts berücksichtigt. Wenn der Gesamtwert negativ ist, beträgt der zu berücksichtigende Wert 0 Franken.</w:t>
      </w: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</w:p>
    <w:p w:rsidR="00E053B4" w:rsidRPr="00E166A9" w:rsidRDefault="00E053B4" w:rsidP="00E053B4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166A9">
        <w:rPr>
          <w:rFonts w:cs="Arial"/>
          <w:color w:val="000000" w:themeColor="text1"/>
          <w:vertAlign w:val="superscript"/>
        </w:rPr>
        <w:t>2</w:t>
      </w:r>
      <w:r w:rsidRPr="00E166A9">
        <w:rPr>
          <w:rFonts w:cs="Arial"/>
          <w:color w:val="000000" w:themeColor="text1"/>
        </w:rPr>
        <w:t>Vermögen und Schulden von Partnerin / Partner I und II können miteinander verrechnet werden. Wenn der Gesamtwert negativ ist, beträgt der zu</w:t>
      </w:r>
    </w:p>
    <w:p w:rsidR="00911A0C" w:rsidRPr="00E166A9" w:rsidRDefault="00911A0C">
      <w:pPr>
        <w:rPr>
          <w:rFonts w:ascii="Arial" w:hAnsi="Arial" w:cs="Arial"/>
          <w:szCs w:val="20"/>
        </w:rPr>
      </w:pPr>
    </w:p>
    <w:sectPr w:rsidR="00911A0C" w:rsidRPr="00E16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945F7"/>
    <w:rsid w:val="001F3643"/>
    <w:rsid w:val="003E46DB"/>
    <w:rsid w:val="0053519D"/>
    <w:rsid w:val="0060127B"/>
    <w:rsid w:val="00626645"/>
    <w:rsid w:val="00911A0C"/>
    <w:rsid w:val="00AC6241"/>
    <w:rsid w:val="00B020BC"/>
    <w:rsid w:val="00B463FA"/>
    <w:rsid w:val="00B83EC8"/>
    <w:rsid w:val="00C73EF7"/>
    <w:rsid w:val="00D87D4B"/>
    <w:rsid w:val="00E047A0"/>
    <w:rsid w:val="00E053B4"/>
    <w:rsid w:val="00E1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Weibel Xaver</cp:lastModifiedBy>
  <cp:revision>6</cp:revision>
  <cp:lastPrinted>2016-08-10T07:40:00Z</cp:lastPrinted>
  <dcterms:created xsi:type="dcterms:W3CDTF">2016-08-08T14:31:00Z</dcterms:created>
  <dcterms:modified xsi:type="dcterms:W3CDTF">2016-08-16T06:17:00Z</dcterms:modified>
</cp:coreProperties>
</file>