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In the Family Court</w:t>
              <w:br/>
              <w:t xml:space="preserve"> sitting at </w:t>
            </w:r>
          </w:p>
        </w:tc>
        <w:tc>
          <w:tcPr>
            <w:tcW w:type="dxa" w:w="2880"/>
          </w:tcPr>
          <w:p>
            <w:r>
              <w:rPr>
                <w:b/>
              </w:rPr>
              <w:t>ME 25 0924</w:t>
            </w:r>
          </w:p>
        </w:tc>
      </w:tr>
    </w:tbl>
    <w:p>
      <w:r>
        <w:t>____________________________________________________________________________________________________</w:t>
      </w:r>
    </w:p>
    <w:p>
      <w:r>
        <w:rPr>
          <w:b/>
        </w:rPr>
        <w:t>Family Law Act 1996</w:t>
      </w:r>
    </w:p>
    <w:p>
      <w:r>
        <w:rPr>
          <w:b/>
        </w:rPr>
        <w:t>Non Molestation Order</w:t>
      </w:r>
    </w:p>
    <w:p>
      <w:r>
        <w:rPr>
          <w:b/>
        </w:rPr>
        <w:t>Occupation Order</w:t>
      </w:r>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 of the child</w:t>
            </w:r>
          </w:p>
        </w:tc>
        <w:tc>
          <w:tcPr>
            <w:tcW w:type="dxa" w:w="2880"/>
          </w:tcPr>
          <w:p>
            <w:r>
              <w:t>Boy or Girl</w:t>
            </w:r>
          </w:p>
        </w:tc>
        <w:tc>
          <w:tcPr>
            <w:tcW w:type="dxa" w:w="2880"/>
          </w:tcPr>
          <w:p>
            <w:r>
              <w:t>Date of Birth</w:t>
            </w:r>
          </w:p>
        </w:tc>
      </w:tr>
      <w:tr>
        <w:tc>
          <w:tcPr>
            <w:tcW w:type="dxa" w:w="2880"/>
          </w:tcPr>
          <w:p>
            <w:r>
              <w:t xml:space="preserve"> </w:t>
            </w:r>
          </w:p>
        </w:tc>
        <w:tc>
          <w:tcPr>
            <w:tcW w:type="dxa" w:w="2880"/>
          </w:tcPr>
          <w:p>
            <w:r/>
          </w:p>
        </w:tc>
        <w:tc>
          <w:tcPr>
            <w:tcW w:type="dxa" w:w="2880"/>
          </w:tcPr>
          <w:p>
            <w:r>
              <w:t>02/06/2016</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of ,      .</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Jane Campbell  in private on  02 June 2026  at an interim hearing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 xml:space="preserve">The Applicant is  </w:t>
              <w:br/>
              <w:t xml:space="preserve"> The Respondent is  </w:t>
              <w:br/>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 within the meaning of the Family Law Act 1995 is  , a  born on 02/06/2016.</w:t>
      </w:r>
    </w:p>
    <w:p>
      <w:pPr>
        <w:pStyle w:val="ListNumber"/>
      </w:pPr>
      <w:r>
        <w:t xml:space="preserve">The "family home" is the property at    </w:t>
      </w:r>
    </w:p>
    <w:p>
      <w:r>
        <w:rPr>
          <w:b/>
        </w:rPr>
        <w:t>Recitals</w:t>
      </w:r>
    </w:p>
    <w:p>
      <w:pPr>
        <w:pStyle w:val="ListNumber"/>
      </w:pPr>
      <w:r>
        <w:t xml:space="preserve">This is  made against the Respondent    on 02 June 2026 by Deputy District Judge Jane Campbell on the application of the Appplicant   </w:t>
      </w:r>
    </w:p>
    <w:p>
      <w:pPr>
        <w:pStyle w:val="ListNumber"/>
      </w:pPr>
      <w:r>
        <w:t>This order was made at a hearing on notice to the respondent.</w:t>
      </w:r>
    </w:p>
    <w:p>
      <w:r>
        <w:rPr>
          <w:b/>
        </w:rPr>
        <w:t>IT IS ORDERED</w:t>
      </w:r>
    </w:p>
    <w:p>
      <w:pPr>
        <w:pStyle w:val="ListNumber"/>
      </w:pPr>
      <w:r>
        <w:t>This order shall be effective against the respondent   once it is personally served on him.</w:t>
      </w:r>
    </w:p>
    <w:p>
      <w:pPr>
        <w:pStyle w:val="ListNumber"/>
      </w:pPr>
      <w:r>
        <w:t>This order shall last until 2 December 2026 unless it is set aside or varied before then by an order of the court.</w:t>
      </w:r>
    </w:p>
    <w:p>
      <w:pPr>
        <w:pStyle w:val="ListNumber"/>
      </w:pPr>
      <w:r>
        <w:t>The Respondent   must not use or threaten violence against the Applicant   and must not instruct, encourage or in any way suggest any other person should do so.</w:t>
      </w:r>
    </w:p>
    <w:p>
      <w:pPr>
        <w:pStyle w:val="ListNumber"/>
      </w:pPr>
      <w:r>
        <w:t>The Respondent   must not intimidate, harass or pester the Applicant    and must not instruct, encourage or in any way suggest any other person should do so.</w:t>
      </w:r>
    </w:p>
    <w:p>
      <w:pPr>
        <w:pStyle w:val="ListNumber"/>
      </w:pPr>
      <w:r>
        <w:t>The Respondent,  , must not telephone, text, email or otherwise contact the Applicant  , including via social networking websites or other forms of electronic messaging.</w:t>
      </w:r>
    </w:p>
    <w:p>
      <w:pPr>
        <w:pStyle w:val="ListNumber"/>
      </w:pPr>
      <w:r>
        <w:t>The Respondent,  , must not damage, attempt to damage or threaten to damageany property owned by or in the possession or controlof the Applicant  ,and must not instruct,encourage or in any way suggest that any other person should do so.</w:t>
      </w:r>
    </w:p>
    <w:p>
      <w:pPr>
        <w:pStyle w:val="ListNumber"/>
      </w:pPr>
      <w:r>
        <w:t>The Respondent  , must not damage, attempt to damage or threaten to damagethe property or contents of , , ,  and must not instruct, encourage or in any way suggestthat any other person should do so.</w:t>
      </w:r>
    </w:p>
    <w:p>
      <w:r>
        <w:t>_____</w:t>
      </w:r>
    </w:p>
    <w:p>
      <w:r>
        <w:t>Deputy District Judge Jane Campbell</w:t>
      </w:r>
    </w:p>
    <w:p/>
    <w:p>
      <w:r>
        <w:t>02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