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In the Family Court</w:t>
              <w:br/>
              <w:t xml:space="preserve"> sitting at </w:t>
            </w:r>
          </w:p>
        </w:tc>
        <w:tc>
          <w:tcPr>
            <w:tcW w:type="dxa" w:w="2880"/>
          </w:tcPr>
          <w:p>
            <w:r>
              <w:rPr>
                <w:b/>
              </w:rPr>
              <w:t>ME 25 0924</w:t>
            </w:r>
          </w:p>
        </w:tc>
      </w:tr>
    </w:tbl>
    <w:p>
      <w:r>
        <w:t>____________________________________________________________________________________________________</w:t>
      </w:r>
    </w:p>
    <w:p>
      <w:r>
        <w:rPr>
          <w:b/>
        </w:rPr>
        <w:t>Family Law Act 1996</w:t>
      </w:r>
    </w:p>
    <w:p>
      <w:r>
        <w:rPr>
          <w:b/>
        </w:rPr>
        <w:t>Non Molestation Order</w:t>
      </w:r>
    </w:p>
    <w:p>
      <w:r>
        <w:rPr>
          <w:b/>
        </w:rPr>
        <w:t>Occupation Order</w:t>
      </w:r>
    </w:p>
    <w:p>
      <w:r>
        <w:t>____________________________________________________________________________________________________</w:t>
      </w:r>
    </w:p>
    <w:tbl>
      <w:tblPr>
        <w:tblW w:type="auto" w:w="0"/>
        <w:tblLook w:firstColumn="1" w:firstRow="1" w:lastColumn="0" w:lastRow="0" w:noHBand="0" w:noVBand="1" w:val="04A0"/>
      </w:tblPr>
      <w:tblGrid>
        <w:gridCol w:w="11339"/>
        <w:gridCol w:w="1701"/>
        <w:gridCol w:w="1701"/>
      </w:tblGrid>
      <w:tr>
        <w:tc>
          <w:tcPr>
            <w:tcW w:type="dxa" w:w="2880"/>
          </w:tcPr>
          <w:p>
            <w:r>
              <w:t>The full names of the children</w:t>
            </w:r>
          </w:p>
        </w:tc>
        <w:tc>
          <w:tcPr>
            <w:tcW w:type="dxa" w:w="2880"/>
          </w:tcPr>
          <w:p>
            <w:r>
              <w:t>Boy or Girl</w:t>
            </w:r>
          </w:p>
        </w:tc>
        <w:tc>
          <w:tcPr>
            <w:tcW w:type="dxa" w:w="2880"/>
          </w:tcPr>
          <w:p>
            <w:r>
              <w:t>Dates of Birth</w:t>
            </w:r>
          </w:p>
        </w:tc>
      </w:tr>
      <w:tr>
        <w:tc>
          <w:tcPr>
            <w:tcW w:type="dxa" w:w="2880"/>
          </w:tcPr>
          <w:p>
            <w:r>
              <w:t xml:space="preserve"> Lawson</w:t>
            </w:r>
          </w:p>
        </w:tc>
        <w:tc>
          <w:tcPr>
            <w:tcW w:type="dxa" w:w="2880"/>
          </w:tcPr>
          <w:p>
            <w:r/>
          </w:p>
        </w:tc>
        <w:tc>
          <w:tcPr>
            <w:tcW w:type="dxa" w:w="2880"/>
          </w:tcPr>
          <w:p>
            <w:r>
              <w:t>02/06/2016</w:t>
            </w:r>
          </w:p>
        </w:tc>
      </w:tr>
      <w:tr>
        <w:tc>
          <w:tcPr>
            <w:tcW w:type="dxa" w:w="2880"/>
          </w:tcPr>
          <w:p>
            <w:r>
              <w:t>Hugo Lawson</w:t>
            </w:r>
          </w:p>
        </w:tc>
        <w:tc>
          <w:tcPr>
            <w:tcW w:type="dxa" w:w="2880"/>
          </w:tcPr>
          <w:p>
            <w:r>
              <w:t>boy</w:t>
            </w:r>
          </w:p>
        </w:tc>
        <w:tc>
          <w:tcPr>
            <w:tcW w:type="dxa" w:w="2880"/>
          </w:tcPr>
          <w:p>
            <w:r>
              <w:t>15/06/2015</w:t>
            </w:r>
          </w:p>
        </w:tc>
      </w:tr>
      <w:tr>
        <w:tc>
          <w:tcPr>
            <w:tcW w:type="dxa" w:w="2880"/>
          </w:tcPr>
          <w:p>
            <w:r>
              <w:t>Ray Lawson</w:t>
            </w:r>
          </w:p>
        </w:tc>
        <w:tc>
          <w:tcPr>
            <w:tcW w:type="dxa" w:w="2880"/>
          </w:tcPr>
          <w:p>
            <w:r>
              <w:t>girl</w:t>
            </w:r>
          </w:p>
        </w:tc>
        <w:tc>
          <w:tcPr>
            <w:tcW w:type="dxa" w:w="2880"/>
          </w:tcPr>
          <w:p>
            <w:r>
              <w:t>17/12/2017</w:t>
            </w:r>
          </w:p>
        </w:tc>
      </w:tr>
    </w:tbl>
    <w:p/>
    <w:tbl>
      <w:tblPr>
        <w:tblStyle w:val="TableGrid"/>
        <w:tblW w:type="auto" w:w="0"/>
        <w:tblLayout w:type="autofit"/>
        <w:tblLook w:firstColumn="1" w:firstRow="1" w:lastColumn="0" w:lastRow="0" w:noHBand="0" w:noVBand="1" w:val="04A0"/>
      </w:tblPr>
      <w:tblGrid>
        <w:gridCol w:w="8640"/>
      </w:tblGrid>
      <w:tr>
        <w:tc>
          <w:tcPr>
            <w:tcW w:type="dxa" w:w="8640"/>
          </w:tcPr>
          <w:p>
            <w:r>
              <w:rPr>
                <w:b/>
              </w:rPr>
              <w:t>IMPORTANT NOTICE TO THE Respondent ANDREW  LAWSON  of 2 STANFORD TERRACE,  STATION APPROACH WEST  HASSOCKS  BN68JF.</w:t>
              <w:br/>
              <w:t xml:space="preserve"> YOU MUST OBEY THIS ORDER. You should read it carefully .If you do not understand anything in this order you should go to a solicitor, Legal Advice Centre or Citizens Advice Bureau. You have the right to apply to the court to change or cancel the order.</w:t>
              <w:br/>
              <w:t xml:space="preserve"> WARNING: IF YOU DISOBEY THIS ORDER, YOU MAY BE HELD TO BE IN CONTEMPT OF COURT AND MAY BE IMPRISONED, FINED, OR HAVE YOUR ASSETS SEIZED</w:t>
            </w:r>
          </w:p>
        </w:tc>
      </w:tr>
    </w:tbl>
    <w:p/>
    <w:p/>
    <w:p>
      <w:r>
        <w:t>Before Deputy District Judge Jane Campbell  in private on  02 June 2026  at an interim hearing .</w:t>
      </w:r>
    </w:p>
    <w:tbl>
      <w:tblPr>
        <w:tblW w:type="auto" w:w="0"/>
        <w:tblLook w:firstColumn="1" w:firstRow="1" w:lastColumn="0" w:lastRow="0" w:noHBand="0" w:noVBand="1" w:val="04A0"/>
      </w:tblPr>
      <w:tblGrid>
        <w:gridCol w:w="4320"/>
        <w:gridCol w:w="4320"/>
      </w:tblGrid>
      <w:tr>
        <w:tc>
          <w:tcPr>
            <w:tcW w:type="dxa" w:w="1701"/>
          </w:tcPr>
          <w:p/>
          <w:p>
            <w:r>
              <w:rPr>
                <w:b/>
              </w:rPr>
              <w:t xml:space="preserve">The Parties: </w:t>
            </w:r>
          </w:p>
        </w:tc>
        <w:tc>
          <w:tcPr>
            <w:tcW w:type="dxa" w:w="7937"/>
          </w:tcPr>
          <w:p/>
          <w:p>
            <w:pPr>
              <w:jc w:val="left"/>
            </w:pPr>
            <w:r>
              <w:t>The Applicant is Ellen Champion</w:t>
              <w:br/>
              <w:t xml:space="preserve"> The Respondent is Andrew Lawson</w:t>
              <w:br/>
            </w:r>
          </w:p>
        </w:tc>
      </w:tr>
      <w:tr>
        <w:tc>
          <w:tcPr>
            <w:tcW w:type="dxa" w:w="1701"/>
          </w:tcPr>
          <w:p/>
        </w:tc>
        <w:tc>
          <w:tcPr>
            <w:tcW w:type="dxa" w:w="7937"/>
          </w:tcPr>
          <w:p/>
        </w:tc>
      </w:tr>
    </w:tbl>
    <w:tbl>
      <w:tblPr>
        <w:tblW w:type="auto" w:w="0"/>
        <w:tblLook w:firstColumn="1" w:firstRow="1" w:lastColumn="0" w:lastRow="0" w:noHBand="0" w:noVBand="1" w:val="04A0"/>
      </w:tblPr>
      <w:tblGrid>
        <w:gridCol w:w="4320"/>
        <w:gridCol w:w="4320"/>
      </w:tblGrid>
      <w:tr>
        <w:tc>
          <w:tcPr>
            <w:tcW w:type="dxa" w:w="4320"/>
          </w:tcPr>
          <w:p/>
          <w:p>
            <w:r>
              <w:rPr>
                <w:b/>
              </w:rPr>
              <w:t>Definitions</w:t>
            </w:r>
          </w:p>
        </w:tc>
        <w:tc>
          <w:tcPr>
            <w:tcW w:type="dxa" w:w="4320"/>
          </w:tcPr>
          <w:p/>
        </w:tc>
      </w:tr>
      <w:tr>
        <w:tc>
          <w:tcPr>
            <w:tcW w:type="dxa" w:w="4320"/>
          </w:tcPr>
          <w:p/>
        </w:tc>
        <w:tc>
          <w:tcPr>
            <w:tcW w:type="dxa" w:w="4320"/>
          </w:tcPr>
          <w:p/>
        </w:tc>
      </w:tr>
    </w:tbl>
    <w:p>
      <w:pPr>
        <w:pStyle w:val="ListNumber"/>
      </w:pPr>
      <w:r>
        <w:t>The “relevant children” within the meaning of Family Law Act 1996 are:</w:t>
        <w:br/>
        <w:t xml:space="preserve">  a</w:t>
        <w:tab/>
        <w:t xml:space="preserve"> Lawson, a  born on 17/12/2017.</w:t>
        <w:br/>
        <w:br/>
        <w:t xml:space="preserve">  b</w:t>
        <w:tab/>
        <w:t>Hugo Lawson, a boy born on 17/12/2017.</w:t>
        <w:br/>
        <w:br/>
        <w:t xml:space="preserve">  c</w:t>
        <w:tab/>
        <w:t>Ray Lawson, a girl born on 17/12/2017.</w:t>
        <w:br/>
      </w:r>
    </w:p>
    <w:p>
      <w:pPr>
        <w:pStyle w:val="ListNumber"/>
      </w:pPr>
      <w:r>
        <w:t xml:space="preserve">The "family home" is the property at    </w:t>
      </w:r>
    </w:p>
    <w:p>
      <w:r>
        <w:rPr>
          <w:b/>
        </w:rPr>
        <w:t>Recitals</w:t>
      </w:r>
    </w:p>
    <w:p>
      <w:pPr>
        <w:pStyle w:val="ListNumber"/>
      </w:pPr>
      <w:r>
        <w:t>This is Non-molestation made against the Respondent Andrew  Lawson on 02 June 2026 by Deputy District Judge Jane Campbell on the application of the Appplicant Ellen  Champion</w:t>
      </w:r>
    </w:p>
    <w:p>
      <w:pPr>
        <w:pStyle w:val="ListNumber"/>
      </w:pPr>
      <w:r>
        <w:t>This order was made at a hearing without notice to the Respondent  because there would be a risk of harm to the Applicant if the Respondent knew about this application in advance.The Respondent has the right to apply to the court to vary or discharge this order. (see paragraph below)</w:t>
      </w:r>
    </w:p>
    <w:p>
      <w:r>
        <w:rPr>
          <w:b/>
        </w:rPr>
        <w:t>IT IS ORDERED</w:t>
      </w:r>
    </w:p>
    <w:p>
      <w:pPr>
        <w:pStyle w:val="ListNumber"/>
      </w:pPr>
      <w:r>
        <w:t>This order shall be effective against the respondent Andrew Lawson once it is personally served on him.</w:t>
      </w:r>
    </w:p>
    <w:p>
      <w:pPr>
        <w:pStyle w:val="ListNumber"/>
      </w:pPr>
      <w:r>
        <w:t>This order shall last until 2 December 2026 unless it is set aside or varied before then by an order of the court.</w:t>
      </w:r>
    </w:p>
    <w:p>
      <w:pPr>
        <w:pStyle w:val="ListNumber"/>
      </w:pPr>
      <w:r>
        <w:t>The Respondent Andrew Lawson must not use or threaten violence against the Applicant Ellen Champion and must not instruct, encourage or in any way suggest any other person should do so.</w:t>
      </w:r>
    </w:p>
    <w:p>
      <w:pPr>
        <w:pStyle w:val="ListNumber"/>
      </w:pPr>
      <w:r>
        <w:t>The Respondent, Andrew Lawson, must not damage, attempt to damage or threaten to damageany property owned by or in the possession or controlof the Applicant Ellen Champion,and must not instruct,encourage or in any way suggest that any other person should do so.</w:t>
      </w:r>
    </w:p>
    <w:p>
      <w:pPr>
        <w:pStyle w:val="ListNumber"/>
      </w:pPr>
      <w:r>
        <w:t>The Respondent Andrew Lawson, must not damage, attempt to damage or threaten to damagethe property or contents of , , ,  and must not instruct, encourage or in any way suggestthat any other person should do so.</w:t>
      </w:r>
    </w:p>
    <w:p>
      <w:r>
        <w:t>_____</w:t>
      </w:r>
    </w:p>
    <w:p>
      <w:r>
        <w:t>Deputy District Judge Jane Campbell</w:t>
      </w:r>
    </w:p>
    <w:p/>
    <w:p>
      <w:r>
        <w:t>02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