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Code                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[Complex]    I found the system unnecessarily complex.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[ease]    I thought the system was easy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[support]    I think that I would need the support of a technical person to be able to use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[integration]    I found the various functions in this system were well integrated.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[inconsistency]    I thought there was too much inconsistency in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[quick]    I would imagine that most people would learn to use this system very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[confidence]    I felt very confident using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[background]    I needed to learn a lot of things before I could get going with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[relevance]    The related/recommended art-work that the system gave me was relevant for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Scale: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[Completely Disagree] -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[Disagree] -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[Neutral] -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[Agree] -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[Completely Agree]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P1 - P14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Complex: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ease: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support: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integration: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inconsistency: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quick: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confidence: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background: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relevance: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Complex: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ease: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support: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integration: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inconsistency: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quick: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confidence: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background: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relevance: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Complex: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ease: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support: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integration: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inconsistency: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quick: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confidence: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background: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relevance: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Complex: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ease: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support: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integration: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inconsistency: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quick: 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confidence: 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background: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relevance: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Complex: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ease: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support: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integration: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inconsistency: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quick: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confidence: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background: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relevance: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Complex: 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ease: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support: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integration: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inconsistency: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quick: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confidence: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background: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relevance: 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Complex: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ease: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support: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integration: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inconsistency: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quick: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confidence: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background: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relevance: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Complex: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ease: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support: 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integration: 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inconsistency: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quick: 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confidence: 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background: 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relevance: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Complex: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ease: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support: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integration: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inconsistency: 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quick: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confidence: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background: 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relevance: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Complex: 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ease: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support: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integration: 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inconsistency: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quick: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confidence: 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background: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relevance: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Complex: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ease: 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support: 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integration: 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inconsistency: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quick: 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confidence: 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background: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relevance: 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Complex: 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ease: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support: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integration: 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inconsistency: 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quick: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confidence: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background: 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relevance: 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Complex: 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ease: 5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support: 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integration: 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inconsistency: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quick: 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confidence: 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background: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relevance: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Complex: 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ease: 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support: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integration: 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inconsistency: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quick: 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confidence: 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background: 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relevance: 4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C36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NL" w:val="en-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IB3uVHusfVhSdh7y9PAevssseA==">AMUW2mUZnBvdHsuC5KoYXBVqo9gYgU68y018mZHQNEU3C4wbb7CrXb23G5o8bTkSCB+7VlzA7qy06rDjwDsXdVqlIj+HnaRZbC+arpUySzQPui5DvyepsAQ=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2023-02-01T18:52:00Z</dcterms:created>
  <dc:creator>Bruno Nadalić-Šotić</dc:creator>
</cp:coreProperties>
</file>