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用户服务协议</w:t>
      </w:r>
    </w:p>
    <w:p>
      <w:pPr>
        <w:pStyle w:val="1"/>
        <w:spacing w:before="380" w:after="140" w:line="288" w:lineRule="auto"/>
        <w:ind w:left="0"/>
        <w:jc w:val="left"/>
        <w:outlineLvl w:val="0"/>
      </w:pPr>
      <w:bookmarkStart w:name="heading_0" w:id="0"/>
      <w:r>
        <w:rPr>
          <w:rFonts w:eastAsia="等线" w:ascii="Arial" w:cs="Arial" w:hAnsi="Arial"/>
          <w:b w:val="true"/>
          <w:sz w:val="36"/>
        </w:rPr>
        <w:t>Terms of Service</w:t>
      </w:r>
      <w:bookmarkEnd w:id="0"/>
    </w:p>
    <w:p>
      <w:pPr>
        <w:spacing w:before="120" w:after="120" w:line="288" w:lineRule="auto"/>
        <w:ind w:left="0"/>
        <w:jc w:val="left"/>
      </w:pPr>
      <w:r>
        <w:rPr>
          <w:rFonts w:eastAsia="等线" w:ascii="Arial" w:cs="Arial" w:hAnsi="Arial"/>
          <w:b w:val="true"/>
          <w:sz w:val="22"/>
        </w:rPr>
        <w:t>Effective Date:</w:t>
      </w:r>
      <w:r>
        <w:rPr>
          <w:rFonts w:eastAsia="等线" w:ascii="Arial" w:cs="Arial" w:hAnsi="Arial"/>
          <w:sz w:val="22"/>
        </w:rPr>
        <w:t xml:space="preserve"> January 19, 2026 </w:t>
      </w:r>
      <w:r>
        <w:rPr>
          <w:rFonts w:eastAsia="等线" w:ascii="Arial" w:cs="Arial" w:hAnsi="Arial"/>
          <w:b w:val="true"/>
          <w:sz w:val="22"/>
        </w:rPr>
        <w:t>Last Updated:</w:t>
      </w:r>
      <w:r>
        <w:rPr>
          <w:rFonts w:eastAsia="等线" w:ascii="Arial" w:cs="Arial" w:hAnsi="Arial"/>
          <w:sz w:val="22"/>
        </w:rPr>
        <w:t xml:space="preserve"> January 19, 2026</w:t>
      </w:r>
    </w:p>
    <w:p>
      <w:pPr>
        <w:pStyle w:val="2"/>
        <w:spacing w:before="320" w:after="120" w:line="288" w:lineRule="auto"/>
        <w:ind w:left="0"/>
        <w:jc w:val="left"/>
        <w:outlineLvl w:val="1"/>
      </w:pPr>
      <w:bookmarkStart w:name="heading_1" w:id="1"/>
      <w:r>
        <w:rPr>
          <w:rFonts w:eastAsia="等线" w:ascii="Arial" w:cs="Arial" w:hAnsi="Arial"/>
          <w:b w:val="true"/>
          <w:sz w:val="32"/>
        </w:rPr>
        <w:t>1. Acceptance of Terms</w:t>
      </w:r>
      <w:bookmarkEnd w:id="1"/>
    </w:p>
    <w:p>
      <w:pPr>
        <w:spacing w:before="120" w:after="120" w:line="288" w:lineRule="auto"/>
        <w:ind w:left="0"/>
        <w:jc w:val="left"/>
      </w:pPr>
      <w:r>
        <w:rPr>
          <w:rFonts w:eastAsia="等线" w:ascii="Arial" w:cs="Arial" w:hAnsi="Arial"/>
          <w:sz w:val="22"/>
        </w:rPr>
        <w:t xml:space="preserve">Welcome to </w:t>
      </w:r>
      <w:r>
        <w:rPr>
          <w:rFonts w:eastAsia="等线" w:ascii="Arial" w:cs="Arial" w:hAnsi="Arial"/>
          <w:b w:val="true"/>
          <w:sz w:val="22"/>
        </w:rPr>
        <w:t>Miri</w:t>
      </w:r>
      <w:r>
        <w:rPr>
          <w:rFonts w:eastAsia="等线" w:ascii="Arial" w:cs="Arial" w:hAnsi="Arial"/>
          <w:sz w:val="22"/>
        </w:rPr>
        <w:t xml:space="preserve"> ("we," "us," or "our"), operated by </w:t>
      </w:r>
      <w:r>
        <w:rPr>
          <w:rFonts w:eastAsia="等线" w:ascii="Arial" w:cs="Arial" w:hAnsi="Arial"/>
          <w:b w:val="true"/>
          <w:sz w:val="22"/>
        </w:rPr>
        <w:t>Foshan Xinghang Trading Co., Ltd.</w:t>
      </w:r>
    </w:p>
    <w:p>
      <w:pPr>
        <w:spacing w:before="120" w:after="120" w:line="288" w:lineRule="auto"/>
        <w:ind w:left="0"/>
        <w:jc w:val="left"/>
      </w:pPr>
      <w:r>
        <w:rPr>
          <w:rFonts w:eastAsia="等线" w:ascii="Arial" w:cs="Arial" w:hAnsi="Arial"/>
          <w:sz w:val="22"/>
        </w:rPr>
        <w:t>These Terms of Service ("Terms") govern your access to and use of the Miri mobile application, website, and any related AI-powered features, content generation tools, and platforms provided by us (collectively, the "Services").</w:t>
      </w:r>
    </w:p>
    <w:p>
      <w:pPr>
        <w:spacing w:before="120" w:after="120" w:line="288" w:lineRule="auto"/>
        <w:ind w:left="0"/>
        <w:jc w:val="left"/>
      </w:pPr>
      <w:r>
        <w:rPr>
          <w:rFonts w:eastAsia="等线" w:ascii="Arial" w:cs="Arial" w:hAnsi="Arial"/>
          <w:b w:val="true"/>
          <w:sz w:val="22"/>
        </w:rPr>
        <w:t>By creating an account, accessing, or using the Services, you confirm that you have read, understood, and agreed to be bound by these Terms.</w:t>
      </w:r>
      <w:r>
        <w:rPr>
          <w:rFonts w:eastAsia="等线" w:ascii="Arial" w:cs="Arial" w:hAnsi="Arial"/>
          <w:sz w:val="22"/>
        </w:rPr>
        <w:t xml:space="preserve"> If you do not agree, you must immediately stop using the Services.</w:t>
      </w:r>
    </w:p>
    <w:p>
      <w:pPr>
        <w:pStyle w:val="2"/>
        <w:spacing w:before="320" w:after="120" w:line="288" w:lineRule="auto"/>
        <w:ind w:left="0"/>
        <w:jc w:val="left"/>
        <w:outlineLvl w:val="1"/>
      </w:pPr>
      <w:bookmarkStart w:name="heading_2" w:id="2"/>
      <w:r>
        <w:rPr>
          <w:rFonts w:eastAsia="等线" w:ascii="Arial" w:cs="Arial" w:hAnsi="Arial"/>
          <w:b w:val="true"/>
          <w:sz w:val="32"/>
        </w:rPr>
        <w:t>2. Changes to Services and Terms</w:t>
      </w:r>
      <w:bookmarkEnd w:id="2"/>
    </w:p>
    <w:p>
      <w:pPr>
        <w:spacing w:before="120" w:after="120" w:line="288" w:lineRule="auto"/>
        <w:ind w:left="0"/>
        <w:jc w:val="left"/>
      </w:pPr>
      <w:r>
        <w:rPr>
          <w:rFonts w:eastAsia="等线" w:ascii="Arial" w:cs="Arial" w:hAnsi="Arial"/>
          <w:b w:val="true"/>
          <w:sz w:val="22"/>
        </w:rPr>
        <w:t>2.1 Future Functionality:</w:t>
      </w:r>
      <w:r>
        <w:rPr>
          <w:rFonts w:eastAsia="等线" w:ascii="Arial" w:cs="Arial" w:hAnsi="Arial"/>
          <w:sz w:val="22"/>
        </w:rPr>
        <w:t xml:space="preserve"> You acknowledge that the Services are evolving. We reserve the right to modify, update, suspend, or discontinue any part of the Services (including adding new AI features, changing algorithms, or introducing paid tiers) at any time without prior notice. </w:t>
      </w:r>
      <w:r>
        <w:rPr>
          <w:rFonts w:eastAsia="等线" w:ascii="Arial" w:cs="Arial" w:hAnsi="Arial"/>
          <w:b w:val="true"/>
          <w:sz w:val="22"/>
        </w:rPr>
        <w:t>These Terms apply to all current and future features of Miri</w:t>
      </w:r>
      <w:r>
        <w:rPr>
          <w:rFonts w:eastAsia="等线" w:ascii="Arial" w:cs="Arial" w:hAnsi="Arial"/>
          <w:sz w:val="22"/>
        </w:rPr>
        <w:t>, unless we provide a separate agreement for a specific new feature.</w:t>
      </w:r>
    </w:p>
    <w:p>
      <w:pPr>
        <w:spacing w:before="120" w:after="120" w:line="288" w:lineRule="auto"/>
        <w:ind w:left="0"/>
        <w:jc w:val="left"/>
      </w:pPr>
      <w:r>
        <w:rPr>
          <w:rFonts w:eastAsia="等线" w:ascii="Arial" w:cs="Arial" w:hAnsi="Arial"/>
          <w:b w:val="true"/>
          <w:sz w:val="22"/>
        </w:rPr>
        <w:t>2.2 Updates to Terms:</w:t>
      </w:r>
      <w:r>
        <w:rPr>
          <w:rFonts w:eastAsia="等线" w:ascii="Arial" w:cs="Arial" w:hAnsi="Arial"/>
          <w:sz w:val="22"/>
        </w:rPr>
        <w:t xml:space="preserve"> We may update these Terms from time to time. If we make material changes, we will notify you within the App. Your continued use of the Services after such changes constitutes your acceptance of the new Terms.</w:t>
      </w:r>
    </w:p>
    <w:p>
      <w:pPr>
        <w:pStyle w:val="2"/>
        <w:spacing w:before="320" w:after="120" w:line="288" w:lineRule="auto"/>
        <w:ind w:left="0"/>
        <w:jc w:val="left"/>
        <w:outlineLvl w:val="1"/>
      </w:pPr>
      <w:bookmarkStart w:name="heading_3" w:id="3"/>
      <w:r>
        <w:rPr>
          <w:rFonts w:eastAsia="等线" w:ascii="Arial" w:cs="Arial" w:hAnsi="Arial"/>
          <w:b w:val="true"/>
          <w:sz w:val="32"/>
        </w:rPr>
        <w:t>3. Your Access and Use</w:t>
      </w:r>
      <w:bookmarkEnd w:id="3"/>
    </w:p>
    <w:p>
      <w:pPr>
        <w:spacing w:before="120" w:after="120" w:line="288" w:lineRule="auto"/>
        <w:ind w:left="0"/>
        <w:jc w:val="left"/>
      </w:pPr>
      <w:r>
        <w:rPr>
          <w:rFonts w:eastAsia="等线" w:ascii="Arial" w:cs="Arial" w:hAnsi="Arial"/>
          <w:b w:val="true"/>
          <w:sz w:val="22"/>
        </w:rPr>
        <w:t>3.1 Age Requirement:</w:t>
      </w:r>
      <w:r>
        <w:rPr>
          <w:rFonts w:eastAsia="等线" w:ascii="Arial" w:cs="Arial" w:hAnsi="Arial"/>
          <w:sz w:val="22"/>
        </w:rPr>
        <w:t xml:space="preserve"> The Services are intended for users who are at least 13 years old (or the minimum age required in your jurisdiction). If you are under 18, you represent that you have your parent or guardian's permission to use the Services.</w:t>
      </w:r>
    </w:p>
    <w:p>
      <w:pPr>
        <w:spacing w:before="120" w:after="120" w:line="288" w:lineRule="auto"/>
        <w:ind w:left="0"/>
        <w:jc w:val="left"/>
      </w:pPr>
      <w:r>
        <w:rPr>
          <w:rFonts w:eastAsia="等线" w:ascii="Arial" w:cs="Arial" w:hAnsi="Arial"/>
          <w:b w:val="true"/>
          <w:sz w:val="22"/>
        </w:rPr>
        <w:t>3.2 License to You:</w:t>
      </w:r>
      <w:r>
        <w:rPr>
          <w:rFonts w:eastAsia="等线" w:ascii="Arial" w:cs="Arial" w:hAnsi="Arial"/>
          <w:sz w:val="22"/>
        </w:rPr>
        <w:t xml:space="preserve"> Subject to your compliance with these Terms, we grant you a limited, non-exclusive, non-transferable, non-sublicensable, revocable license to access and use the Services for your </w:t>
      </w:r>
      <w:r>
        <w:rPr>
          <w:rFonts w:eastAsia="等线" w:ascii="Arial" w:cs="Arial" w:hAnsi="Arial"/>
          <w:b w:val="true"/>
          <w:sz w:val="22"/>
        </w:rPr>
        <w:t>personal, non-commercial use</w:t>
      </w:r>
      <w:r>
        <w:rPr>
          <w:rFonts w:eastAsia="等线" w:ascii="Arial" w:cs="Arial" w:hAnsi="Arial"/>
          <w:sz w:val="22"/>
        </w:rPr>
        <w:t>.</w:t>
      </w:r>
    </w:p>
    <w:p>
      <w:pPr>
        <w:pStyle w:val="2"/>
        <w:spacing w:before="320" w:after="120" w:line="288" w:lineRule="auto"/>
        <w:ind w:left="0"/>
        <w:jc w:val="left"/>
        <w:outlineLvl w:val="1"/>
      </w:pPr>
      <w:bookmarkStart w:name="heading_4" w:id="4"/>
      <w:r>
        <w:rPr>
          <w:rFonts w:eastAsia="等线" w:ascii="Arial" w:cs="Arial" w:hAnsi="Arial"/>
          <w:b w:val="true"/>
          <w:sz w:val="32"/>
        </w:rPr>
        <w:t>4. Input and Output (AI Content)</w:t>
      </w:r>
      <w:bookmarkEnd w:id="4"/>
    </w:p>
    <w:p>
      <w:pPr>
        <w:spacing w:before="120" w:after="120" w:line="288" w:lineRule="auto"/>
        <w:ind w:left="0"/>
        <w:jc w:val="left"/>
      </w:pPr>
      <w:r>
        <w:rPr>
          <w:rFonts w:eastAsia="等线" w:ascii="Arial" w:cs="Arial" w:hAnsi="Arial"/>
          <w:b w:val="true"/>
          <w:sz w:val="22"/>
        </w:rPr>
        <w:t>4.1 Definitions:</w:t>
      </w:r>
    </w:p>
    <w:p>
      <w:pPr>
        <w:numPr>
          <w:numId w:val="1"/>
        </w:numPr>
        <w:spacing w:before="120" w:after="120" w:line="288" w:lineRule="auto"/>
        <w:ind w:left="0"/>
        <w:jc w:val="left"/>
      </w:pPr>
      <w:r>
        <w:rPr>
          <w:rFonts w:eastAsia="等线" w:ascii="Arial" w:cs="Arial" w:hAnsi="Arial"/>
          <w:b w:val="true"/>
          <w:sz w:val="22"/>
        </w:rPr>
        <w:t>"Input"</w:t>
      </w:r>
      <w:r>
        <w:rPr>
          <w:rFonts w:eastAsia="等线" w:ascii="Arial" w:cs="Arial" w:hAnsi="Arial"/>
          <w:sz w:val="22"/>
        </w:rPr>
        <w:t>: Any text, images, photos, videos, audio, or other data you upload, type, or submit to the Services.</w:t>
      </w:r>
    </w:p>
    <w:p>
      <w:pPr>
        <w:numPr>
          <w:numId w:val="2"/>
        </w:numPr>
        <w:spacing w:before="120" w:after="120" w:line="288" w:lineRule="auto"/>
        <w:ind w:left="0"/>
        <w:jc w:val="left"/>
      </w:pPr>
      <w:r>
        <w:rPr>
          <w:rFonts w:eastAsia="等线" w:ascii="Arial" w:cs="Arial" w:hAnsi="Arial"/>
          <w:b w:val="true"/>
          <w:sz w:val="22"/>
        </w:rPr>
        <w:t>"Output"</w:t>
      </w:r>
      <w:r>
        <w:rPr>
          <w:rFonts w:eastAsia="等线" w:ascii="Arial" w:cs="Arial" w:hAnsi="Arial"/>
          <w:sz w:val="22"/>
        </w:rPr>
        <w:t>: Any images, text, modifications, or content generated by the Services based on your Input.</w:t>
      </w:r>
    </w:p>
    <w:p>
      <w:pPr>
        <w:spacing w:before="120" w:after="120" w:line="288" w:lineRule="auto"/>
        <w:ind w:left="0"/>
        <w:jc w:val="left"/>
      </w:pPr>
      <w:r>
        <w:rPr>
          <w:rFonts w:eastAsia="等线" w:ascii="Arial" w:cs="Arial" w:hAnsi="Arial"/>
          <w:b w:val="true"/>
          <w:sz w:val="22"/>
        </w:rPr>
        <w:t>4.2 Ownership of Input:</w:t>
      </w:r>
      <w:r>
        <w:rPr>
          <w:rFonts w:eastAsia="等线" w:ascii="Arial" w:cs="Arial" w:hAnsi="Arial"/>
          <w:sz w:val="22"/>
        </w:rPr>
        <w:t xml:space="preserve"> You retain all rights and ownership of your Input. You represent and warrant that you own or have the necessary licenses to submit the Input and that it does not violate any third-party rights.</w:t>
      </w:r>
    </w:p>
    <w:p>
      <w:pPr>
        <w:spacing w:before="120" w:after="120" w:line="288" w:lineRule="auto"/>
        <w:ind w:left="0"/>
        <w:jc w:val="left"/>
      </w:pPr>
      <w:r>
        <w:rPr>
          <w:rFonts w:eastAsia="等线" w:ascii="Arial" w:cs="Arial" w:hAnsi="Arial"/>
          <w:b w:val="true"/>
          <w:sz w:val="22"/>
        </w:rPr>
        <w:t>4.3 License to Us:</w:t>
      </w:r>
      <w:r>
        <w:rPr>
          <w:rFonts w:eastAsia="等线" w:ascii="Arial" w:cs="Arial" w:hAnsi="Arial"/>
          <w:sz w:val="22"/>
        </w:rPr>
        <w:t xml:space="preserve"> By using the Services, you grant us and our third-party providers (such as BytePlus, AWS, Google Cloud) a worldwide, non-exclusive, royalty-free, transferable license to use, reproduce, process, modify, and display your Input and Output </w:t>
      </w:r>
      <w:r>
        <w:rPr>
          <w:rFonts w:eastAsia="等线" w:ascii="Arial" w:cs="Arial" w:hAnsi="Arial"/>
          <w:b w:val="true"/>
          <w:sz w:val="22"/>
        </w:rPr>
        <w:t>solely for the purposes of:</w:t>
      </w:r>
    </w:p>
    <w:p>
      <w:pPr>
        <w:numPr>
          <w:numId w:val="3"/>
        </w:numPr>
        <w:spacing w:before="120" w:after="120" w:line="288" w:lineRule="auto"/>
        <w:ind w:left="0"/>
        <w:jc w:val="left"/>
      </w:pPr>
      <w:r>
        <w:rPr>
          <w:rFonts w:eastAsia="等线" w:ascii="Arial" w:cs="Arial" w:hAnsi="Arial"/>
          <w:sz w:val="22"/>
        </w:rPr>
        <w:t>Providing and maintaining the Services;</w:t>
      </w:r>
    </w:p>
    <w:p>
      <w:pPr>
        <w:numPr>
          <w:numId w:val="4"/>
        </w:numPr>
        <w:spacing w:before="120" w:after="120" w:line="288" w:lineRule="auto"/>
        <w:ind w:left="0"/>
        <w:jc w:val="left"/>
      </w:pPr>
      <w:r>
        <w:rPr>
          <w:rFonts w:eastAsia="等线" w:ascii="Arial" w:cs="Arial" w:hAnsi="Arial"/>
          <w:sz w:val="22"/>
        </w:rPr>
        <w:t>Debugging and fixing technical issues;</w:t>
      </w:r>
    </w:p>
    <w:p>
      <w:pPr>
        <w:numPr>
          <w:numId w:val="5"/>
        </w:numPr>
        <w:spacing w:before="120" w:after="120" w:line="288" w:lineRule="auto"/>
        <w:ind w:left="0"/>
        <w:jc w:val="left"/>
      </w:pPr>
      <w:r>
        <w:rPr>
          <w:rFonts w:eastAsia="等线" w:ascii="Arial" w:cs="Arial" w:hAnsi="Arial"/>
          <w:sz w:val="22"/>
        </w:rPr>
        <w:t xml:space="preserve">Complying with applicable laws. </w:t>
      </w:r>
      <w:r>
        <w:rPr>
          <w:rFonts w:eastAsia="等线" w:ascii="Arial" w:cs="Arial" w:hAnsi="Arial"/>
          <w:i w:val="true"/>
          <w:sz w:val="22"/>
        </w:rPr>
        <w:t>(Note: Our use of your data is further limited by our Privacy Policy, which dictates strict ephemeral processing for biometric data.)</w:t>
      </w:r>
    </w:p>
    <w:p>
      <w:pPr>
        <w:spacing w:before="120" w:after="120" w:line="288" w:lineRule="auto"/>
        <w:ind w:left="0"/>
        <w:jc w:val="left"/>
      </w:pPr>
      <w:r>
        <w:rPr>
          <w:rFonts w:eastAsia="等线" w:ascii="Arial" w:cs="Arial" w:hAnsi="Arial"/>
          <w:b w:val="true"/>
          <w:sz w:val="22"/>
        </w:rPr>
        <w:t>4.4 Nature of AI Output:</w:t>
      </w:r>
      <w:r>
        <w:rPr>
          <w:rFonts w:eastAsia="等线" w:ascii="Arial" w:cs="Arial" w:hAnsi="Arial"/>
          <w:sz w:val="22"/>
        </w:rPr>
        <w:t xml:space="preserve"> You acknowledge that due to the nature of Artificial Intelligence:</w:t>
      </w:r>
    </w:p>
    <w:p>
      <w:pPr>
        <w:numPr>
          <w:numId w:val="6"/>
        </w:numPr>
        <w:spacing w:before="120" w:after="120" w:line="288" w:lineRule="auto"/>
        <w:ind w:left="0"/>
        <w:jc w:val="left"/>
      </w:pPr>
      <w:r>
        <w:rPr>
          <w:rFonts w:eastAsia="等线" w:ascii="Arial" w:cs="Arial" w:hAnsi="Arial"/>
          <w:sz w:val="22"/>
        </w:rPr>
        <w:t>Output may not be unique and similar results may be generated for other users.</w:t>
      </w:r>
    </w:p>
    <w:p>
      <w:pPr>
        <w:numPr>
          <w:numId w:val="7"/>
        </w:numPr>
        <w:spacing w:before="120" w:after="120" w:line="288" w:lineRule="auto"/>
        <w:ind w:left="0"/>
        <w:jc w:val="left"/>
      </w:pPr>
      <w:r>
        <w:rPr>
          <w:rFonts w:eastAsia="等线" w:ascii="Arial" w:cs="Arial" w:hAnsi="Arial"/>
          <w:sz w:val="22"/>
        </w:rPr>
        <w:t xml:space="preserve">Output may be inaccurate, offensive, or physically impossible. </w:t>
      </w:r>
      <w:r>
        <w:rPr>
          <w:rFonts w:eastAsia="等线" w:ascii="Arial" w:cs="Arial" w:hAnsi="Arial"/>
          <w:b w:val="true"/>
          <w:sz w:val="22"/>
        </w:rPr>
        <w:t>We make no warranties regarding the realism, accuracy, or quality of the Output.</w:t>
      </w:r>
    </w:p>
    <w:p>
      <w:pPr>
        <w:numPr>
          <w:numId w:val="8"/>
        </w:numPr>
        <w:spacing w:before="120" w:after="120" w:line="288" w:lineRule="auto"/>
        <w:ind w:left="0"/>
        <w:jc w:val="left"/>
      </w:pPr>
      <w:r>
        <w:rPr>
          <w:rFonts w:eastAsia="等线" w:ascii="Arial" w:cs="Arial" w:hAnsi="Arial"/>
          <w:sz w:val="22"/>
        </w:rPr>
        <w:t>You are responsible for evaluating the Output before using it.</w:t>
      </w:r>
    </w:p>
    <w:p>
      <w:pPr>
        <w:pStyle w:val="2"/>
        <w:spacing w:before="320" w:after="120" w:line="288" w:lineRule="auto"/>
        <w:ind w:left="0"/>
        <w:jc w:val="left"/>
        <w:outlineLvl w:val="1"/>
      </w:pPr>
      <w:bookmarkStart w:name="heading_5" w:id="5"/>
      <w:r>
        <w:rPr>
          <w:rFonts w:eastAsia="等线" w:ascii="Arial" w:cs="Arial" w:hAnsi="Arial"/>
          <w:b w:val="true"/>
          <w:sz w:val="32"/>
        </w:rPr>
        <w:t>5. Prohibited Conduct</w:t>
      </w:r>
      <w:bookmarkEnd w:id="5"/>
    </w:p>
    <w:p>
      <w:pPr>
        <w:spacing w:before="120" w:after="120" w:line="288" w:lineRule="auto"/>
        <w:ind w:left="0"/>
        <w:jc w:val="left"/>
      </w:pPr>
      <w:r>
        <w:rPr>
          <w:rFonts w:eastAsia="等线" w:ascii="Arial" w:cs="Arial" w:hAnsi="Arial"/>
          <w:sz w:val="22"/>
        </w:rPr>
        <w:t xml:space="preserve">You agree </w:t>
      </w:r>
      <w:r>
        <w:rPr>
          <w:rFonts w:eastAsia="等线" w:ascii="Arial" w:cs="Arial" w:hAnsi="Arial"/>
          <w:b w:val="true"/>
          <w:sz w:val="22"/>
        </w:rPr>
        <w:t>NOT</w:t>
      </w:r>
      <w:r>
        <w:rPr>
          <w:rFonts w:eastAsia="等线" w:ascii="Arial" w:cs="Arial" w:hAnsi="Arial"/>
          <w:sz w:val="22"/>
        </w:rPr>
        <w:t xml:space="preserve"> to use the Services to:</w:t>
      </w:r>
    </w:p>
    <w:p>
      <w:pPr>
        <w:numPr>
          <w:numId w:val="9"/>
        </w:numPr>
        <w:spacing w:before="120" w:after="120" w:line="288" w:lineRule="auto"/>
        <w:ind w:left="0"/>
        <w:jc w:val="left"/>
      </w:pPr>
      <w:r>
        <w:rPr>
          <w:rFonts w:eastAsia="等线" w:ascii="Arial" w:cs="Arial" w:hAnsi="Arial"/>
          <w:b w:val="true"/>
          <w:sz w:val="22"/>
        </w:rPr>
        <w:t>Illegal Use:</w:t>
      </w:r>
      <w:r>
        <w:rPr>
          <w:rFonts w:eastAsia="等线" w:ascii="Arial" w:cs="Arial" w:hAnsi="Arial"/>
          <w:sz w:val="22"/>
        </w:rPr>
        <w:t xml:space="preserve"> Violate any applicable laws or regulations.</w:t>
      </w:r>
    </w:p>
    <w:p>
      <w:pPr>
        <w:numPr>
          <w:numId w:val="10"/>
        </w:numPr>
        <w:spacing w:before="120" w:after="120" w:line="288" w:lineRule="auto"/>
        <w:ind w:left="0"/>
        <w:jc w:val="left"/>
      </w:pPr>
      <w:r>
        <w:rPr>
          <w:rFonts w:eastAsia="等线" w:ascii="Arial" w:cs="Arial" w:hAnsi="Arial"/>
          <w:b w:val="true"/>
          <w:sz w:val="22"/>
        </w:rPr>
        <w:t>Harmful Content:</w:t>
      </w:r>
      <w:r>
        <w:rPr>
          <w:rFonts w:eastAsia="等线" w:ascii="Arial" w:cs="Arial" w:hAnsi="Arial"/>
          <w:sz w:val="22"/>
        </w:rPr>
        <w:t xml:space="preserve"> Generate or upload content that is defamatory, obscene, pornographic, or promotes violence/hate speech.</w:t>
      </w:r>
    </w:p>
    <w:p>
      <w:pPr>
        <w:numPr>
          <w:numId w:val="11"/>
        </w:numPr>
        <w:spacing w:before="120" w:after="120" w:line="288" w:lineRule="auto"/>
        <w:ind w:left="0"/>
        <w:jc w:val="left"/>
      </w:pPr>
      <w:r>
        <w:rPr>
          <w:rFonts w:eastAsia="等线" w:ascii="Arial" w:cs="Arial" w:hAnsi="Arial"/>
          <w:b w:val="true"/>
          <w:sz w:val="22"/>
        </w:rPr>
        <w:t>Deepfakes/Deception:</w:t>
      </w:r>
      <w:r>
        <w:rPr>
          <w:rFonts w:eastAsia="等线" w:ascii="Arial" w:cs="Arial" w:hAnsi="Arial"/>
          <w:sz w:val="22"/>
        </w:rPr>
        <w:t xml:space="preserve"> Create content intended to deceive others, impersonate individuals, or spread misinformation.</w:t>
      </w:r>
    </w:p>
    <w:p>
      <w:pPr>
        <w:numPr>
          <w:numId w:val="12"/>
        </w:numPr>
        <w:spacing w:before="120" w:after="120" w:line="288" w:lineRule="auto"/>
        <w:ind w:left="0"/>
        <w:jc w:val="left"/>
      </w:pPr>
      <w:r>
        <w:rPr>
          <w:rFonts w:eastAsia="等线" w:ascii="Arial" w:cs="Arial" w:hAnsi="Arial"/>
          <w:b w:val="true"/>
          <w:sz w:val="22"/>
        </w:rPr>
        <w:t>Reverse Engineering:</w:t>
      </w:r>
      <w:r>
        <w:rPr>
          <w:rFonts w:eastAsia="等线" w:ascii="Arial" w:cs="Arial" w:hAnsi="Arial"/>
          <w:sz w:val="22"/>
        </w:rPr>
        <w:t xml:space="preserve"> Attempt to extract source code, algorithms, models, or parameters from the Services.</w:t>
      </w:r>
    </w:p>
    <w:p>
      <w:pPr>
        <w:numPr>
          <w:numId w:val="13"/>
        </w:numPr>
        <w:spacing w:before="120" w:after="120" w:line="288" w:lineRule="auto"/>
        <w:ind w:left="0"/>
        <w:jc w:val="left"/>
      </w:pPr>
      <w:r>
        <w:rPr>
          <w:rFonts w:eastAsia="等线" w:ascii="Arial" w:cs="Arial" w:hAnsi="Arial"/>
          <w:b w:val="true"/>
          <w:sz w:val="22"/>
        </w:rPr>
        <w:t>Automated Access:</w:t>
      </w:r>
      <w:r>
        <w:rPr>
          <w:rFonts w:eastAsia="等线" w:ascii="Arial" w:cs="Arial" w:hAnsi="Arial"/>
          <w:sz w:val="22"/>
        </w:rPr>
        <w:t xml:space="preserve"> Use bots, scrapers, or automated tools to access the Services.</w:t>
      </w:r>
    </w:p>
    <w:p>
      <w:pPr>
        <w:numPr>
          <w:numId w:val="14"/>
        </w:numPr>
        <w:spacing w:before="120" w:after="120" w:line="288" w:lineRule="auto"/>
        <w:ind w:left="0"/>
        <w:jc w:val="left"/>
      </w:pPr>
      <w:r>
        <w:rPr>
          <w:rFonts w:eastAsia="等线" w:ascii="Arial" w:cs="Arial" w:hAnsi="Arial"/>
          <w:b w:val="true"/>
          <w:sz w:val="22"/>
        </w:rPr>
        <w:t>Interference:</w:t>
      </w:r>
      <w:r>
        <w:rPr>
          <w:rFonts w:eastAsia="等线" w:ascii="Arial" w:cs="Arial" w:hAnsi="Arial"/>
          <w:sz w:val="22"/>
        </w:rPr>
        <w:t xml:space="preserve"> Disrupt the integrity or performance of the Services or third-party data contained therein.</w:t>
      </w:r>
    </w:p>
    <w:p>
      <w:pPr>
        <w:pStyle w:val="2"/>
        <w:spacing w:before="320" w:after="120" w:line="288" w:lineRule="auto"/>
        <w:ind w:left="0"/>
        <w:jc w:val="left"/>
        <w:outlineLvl w:val="1"/>
      </w:pPr>
      <w:bookmarkStart w:name="heading_6" w:id="6"/>
      <w:r>
        <w:rPr>
          <w:rFonts w:eastAsia="等线" w:ascii="Arial" w:cs="Arial" w:hAnsi="Arial"/>
          <w:b w:val="true"/>
          <w:sz w:val="32"/>
        </w:rPr>
        <w:t>6. DISCLAIMER: NO MEDICAL ADVICE</w:t>
      </w:r>
      <w:bookmarkEnd w:id="6"/>
    </w:p>
    <w:p>
      <w:pPr>
        <w:spacing w:before="120" w:after="120" w:line="288" w:lineRule="auto"/>
        <w:ind w:left="0"/>
        <w:jc w:val="left"/>
      </w:pPr>
      <w:r>
        <w:rPr>
          <w:rFonts w:eastAsia="等线" w:ascii="Arial" w:cs="Arial" w:hAnsi="Arial"/>
          <w:b w:val="true"/>
          <w:sz w:val="22"/>
        </w:rPr>
        <w:t>THE SERVICES ARE FOR ENTERTAINMENT AND ARTISTIC PURPOSES ONLY.</w:t>
      </w:r>
    </w:p>
    <w:p>
      <w:pPr>
        <w:numPr>
          <w:numId w:val="15"/>
        </w:numPr>
        <w:spacing w:before="120" w:after="120" w:line="288" w:lineRule="auto"/>
        <w:ind w:left="0"/>
        <w:jc w:val="left"/>
      </w:pPr>
      <w:r>
        <w:rPr>
          <w:rFonts w:eastAsia="等线" w:ascii="Arial" w:cs="Arial" w:hAnsi="Arial"/>
          <w:b w:val="true"/>
          <w:sz w:val="22"/>
        </w:rPr>
        <w:t>No Professional Advice:</w:t>
      </w:r>
      <w:r>
        <w:rPr>
          <w:rFonts w:eastAsia="等线" w:ascii="Arial" w:cs="Arial" w:hAnsi="Arial"/>
          <w:sz w:val="22"/>
        </w:rPr>
        <w:t xml:space="preserve"> The Services (including any "reshaping," "liquify," or </w:t>
      </w:r>
      <w:r>
        <w:rPr>
          <w:rFonts w:eastAsia="等线" w:ascii="Arial" w:cs="Arial" w:hAnsi="Arial"/>
          <w:b w:val="true"/>
          <w:sz w:val="22"/>
        </w:rPr>
        <w:t>"AI generation"</w:t>
      </w:r>
      <w:r>
        <w:rPr>
          <w:rFonts w:eastAsia="等线" w:ascii="Arial" w:cs="Arial" w:hAnsi="Arial"/>
          <w:sz w:val="22"/>
        </w:rPr>
        <w:t xml:space="preserve"> features) do </w:t>
      </w:r>
      <w:r>
        <w:rPr>
          <w:rFonts w:eastAsia="等线" w:ascii="Arial" w:cs="Arial" w:hAnsi="Arial"/>
          <w:b w:val="true"/>
          <w:sz w:val="22"/>
        </w:rPr>
        <w:t>NOT</w:t>
      </w:r>
      <w:r>
        <w:rPr>
          <w:rFonts w:eastAsia="等线" w:ascii="Arial" w:cs="Arial" w:hAnsi="Arial"/>
          <w:sz w:val="22"/>
        </w:rPr>
        <w:t xml:space="preserve"> constitute medical, surgical, or aesthetic advice.</w:t>
      </w:r>
    </w:p>
    <w:p>
      <w:pPr>
        <w:numPr>
          <w:numId w:val="16"/>
        </w:numPr>
        <w:spacing w:before="120" w:after="120" w:line="288" w:lineRule="auto"/>
        <w:ind w:left="0"/>
        <w:jc w:val="left"/>
      </w:pPr>
      <w:r>
        <w:rPr>
          <w:rFonts w:eastAsia="等线" w:ascii="Arial" w:cs="Arial" w:hAnsi="Arial"/>
          <w:b w:val="true"/>
          <w:sz w:val="22"/>
        </w:rPr>
        <w:t>Simulation Only:</w:t>
      </w:r>
      <w:r>
        <w:rPr>
          <w:rFonts w:eastAsia="等线" w:ascii="Arial" w:cs="Arial" w:hAnsi="Arial"/>
          <w:sz w:val="22"/>
        </w:rPr>
        <w:t xml:space="preserve"> Any changes to facial features or body shapes generated by the App are artistic simulations and </w:t>
      </w:r>
      <w:r>
        <w:rPr>
          <w:rFonts w:eastAsia="等线" w:ascii="Arial" w:cs="Arial" w:hAnsi="Arial"/>
          <w:b w:val="true"/>
          <w:sz w:val="22"/>
        </w:rPr>
        <w:t>DO NOT</w:t>
      </w:r>
      <w:r>
        <w:rPr>
          <w:rFonts w:eastAsia="等线" w:ascii="Arial" w:cs="Arial" w:hAnsi="Arial"/>
          <w:sz w:val="22"/>
        </w:rPr>
        <w:t xml:space="preserve"> represent achievable biological results.</w:t>
      </w:r>
    </w:p>
    <w:p>
      <w:pPr>
        <w:numPr>
          <w:numId w:val="17"/>
        </w:numPr>
        <w:spacing w:before="120" w:after="120" w:line="288" w:lineRule="auto"/>
        <w:ind w:left="0"/>
        <w:jc w:val="left"/>
      </w:pPr>
      <w:r>
        <w:rPr>
          <w:rFonts w:eastAsia="等线" w:ascii="Arial" w:cs="Arial" w:hAnsi="Arial"/>
          <w:b w:val="true"/>
          <w:sz w:val="22"/>
        </w:rPr>
        <w:t>No Reliance:</w:t>
      </w:r>
      <w:r>
        <w:rPr>
          <w:rFonts w:eastAsia="等线" w:ascii="Arial" w:cs="Arial" w:hAnsi="Arial"/>
          <w:sz w:val="22"/>
        </w:rPr>
        <w:t xml:space="preserve"> You agree not to rely on the Output for making decisions regarding plastic surgery, medical treatments, or health. </w:t>
      </w:r>
      <w:r>
        <w:rPr>
          <w:rFonts w:eastAsia="等线" w:ascii="Arial" w:cs="Arial" w:hAnsi="Arial"/>
          <w:b w:val="true"/>
          <w:sz w:val="22"/>
        </w:rPr>
        <w:t>We expressly disclaim all liability for any medical procedures you undertake based on the App's content.</w:t>
      </w:r>
    </w:p>
    <w:p>
      <w:pPr>
        <w:pStyle w:val="2"/>
        <w:spacing w:before="320" w:after="120" w:line="288" w:lineRule="auto"/>
        <w:ind w:left="0"/>
        <w:jc w:val="left"/>
        <w:outlineLvl w:val="1"/>
      </w:pPr>
      <w:bookmarkStart w:name="heading_7" w:id="7"/>
      <w:r>
        <w:rPr>
          <w:rFonts w:eastAsia="等线" w:ascii="Arial" w:cs="Arial" w:hAnsi="Arial"/>
          <w:b w:val="true"/>
          <w:sz w:val="32"/>
        </w:rPr>
        <w:t>7. Intellectual Property</w:t>
      </w:r>
      <w:bookmarkEnd w:id="7"/>
    </w:p>
    <w:p>
      <w:pPr>
        <w:spacing w:before="120" w:after="120" w:line="288" w:lineRule="auto"/>
        <w:ind w:left="0"/>
        <w:jc w:val="left"/>
      </w:pPr>
      <w:r>
        <w:rPr>
          <w:rFonts w:eastAsia="等线" w:ascii="Arial" w:cs="Arial" w:hAnsi="Arial"/>
          <w:b w:val="true"/>
          <w:sz w:val="22"/>
        </w:rPr>
        <w:t>7.1 Our Rights:</w:t>
      </w:r>
      <w:r>
        <w:rPr>
          <w:rFonts w:eastAsia="等线" w:ascii="Arial" w:cs="Arial" w:hAnsi="Arial"/>
          <w:sz w:val="22"/>
        </w:rPr>
        <w:t xml:space="preserve"> The Services, including the interface, software code, AI models, logos, and branding, are the exclusive property of </w:t>
      </w:r>
      <w:r>
        <w:rPr>
          <w:rFonts w:eastAsia="等线" w:ascii="Arial" w:cs="Arial" w:hAnsi="Arial"/>
          <w:b w:val="true"/>
          <w:sz w:val="22"/>
        </w:rPr>
        <w:t>Foshan Xinghang Trading Co., Ltd.</w:t>
      </w:r>
      <w:r>
        <w:rPr>
          <w:rFonts w:eastAsia="等线" w:ascii="Arial" w:cs="Arial" w:hAnsi="Arial"/>
          <w:sz w:val="22"/>
        </w:rPr>
        <w:t xml:space="preserve"> and its licensors.</w:t>
      </w:r>
    </w:p>
    <w:p>
      <w:pPr>
        <w:spacing w:before="120" w:after="120" w:line="288" w:lineRule="auto"/>
        <w:ind w:left="0"/>
        <w:jc w:val="left"/>
      </w:pPr>
      <w:r>
        <w:rPr>
          <w:rFonts w:eastAsia="等线" w:ascii="Arial" w:cs="Arial" w:hAnsi="Arial"/>
          <w:b w:val="true"/>
          <w:sz w:val="22"/>
        </w:rPr>
        <w:t>7.2 Third-Party Services:</w:t>
      </w:r>
      <w:r>
        <w:rPr>
          <w:rFonts w:eastAsia="等线" w:ascii="Arial" w:cs="Arial" w:hAnsi="Arial"/>
          <w:sz w:val="22"/>
        </w:rPr>
        <w:t xml:space="preserve"> The Services may integrate with third-party models or APIs (e.g., Seedream/BytePlus). You acknowledge that your use of such features is subject to the terms of those third parties.</w:t>
      </w:r>
    </w:p>
    <w:p>
      <w:pPr>
        <w:pStyle w:val="2"/>
        <w:spacing w:before="320" w:after="120" w:line="288" w:lineRule="auto"/>
        <w:ind w:left="0"/>
        <w:jc w:val="left"/>
        <w:outlineLvl w:val="1"/>
      </w:pPr>
      <w:bookmarkStart w:name="heading_8" w:id="8"/>
      <w:r>
        <w:rPr>
          <w:rFonts w:eastAsia="等线" w:ascii="Arial" w:cs="Arial" w:hAnsi="Arial"/>
          <w:b w:val="true"/>
          <w:sz w:val="32"/>
        </w:rPr>
        <w:t>8. Fees, Points, and Subscriptions</w:t>
      </w:r>
      <w:bookmarkEnd w:id="8"/>
    </w:p>
    <w:p>
      <w:pPr>
        <w:spacing w:before="120" w:after="120" w:line="288" w:lineRule="auto"/>
        <w:ind w:left="0"/>
        <w:jc w:val="left"/>
      </w:pPr>
      <w:r>
        <w:rPr>
          <w:rFonts w:eastAsia="等线" w:ascii="Arial" w:cs="Arial" w:hAnsi="Arial"/>
          <w:b w:val="true"/>
          <w:sz w:val="22"/>
        </w:rPr>
        <w:t>8.1 Free Services:</w:t>
      </w:r>
      <w:r>
        <w:rPr>
          <w:rFonts w:eastAsia="等线" w:ascii="Arial" w:cs="Arial" w:hAnsi="Arial"/>
          <w:sz w:val="22"/>
        </w:rPr>
        <w:t xml:space="preserve"> We offer a basic version of the App that allows you to use certain features free of charge ("Free Services"). The Free Services may include advertisements, watermarks, and limitations on usage or resolution.</w:t>
      </w:r>
    </w:p>
    <w:p>
      <w:pPr>
        <w:spacing w:before="120" w:after="120" w:line="288" w:lineRule="auto"/>
        <w:ind w:left="0"/>
        <w:jc w:val="left"/>
      </w:pPr>
      <w:r>
        <w:rPr>
          <w:rFonts w:eastAsia="等线" w:ascii="Arial" w:cs="Arial" w:hAnsi="Arial"/>
          <w:b w:val="true"/>
          <w:sz w:val="22"/>
        </w:rPr>
        <w:t>8.2 Points / Credits (Pay-Per-Use):</w:t>
      </w:r>
      <w:r>
        <w:rPr>
          <w:rFonts w:eastAsia="等线" w:ascii="Arial" w:cs="Arial" w:hAnsi="Arial"/>
          <w:sz w:val="22"/>
        </w:rPr>
        <w:t xml:space="preserve"> Our AI generation features primarily operate on a credit-based system.</w:t>
      </w:r>
    </w:p>
    <w:p>
      <w:pPr>
        <w:numPr>
          <w:numId w:val="18"/>
        </w:numPr>
        <w:spacing w:before="120" w:after="120" w:line="288" w:lineRule="auto"/>
        <w:ind w:left="0"/>
        <w:jc w:val="left"/>
      </w:pPr>
      <w:r>
        <w:rPr>
          <w:rFonts w:eastAsia="等线" w:ascii="Arial" w:cs="Arial" w:hAnsi="Arial"/>
          <w:b w:val="true"/>
          <w:sz w:val="22"/>
        </w:rPr>
        <w:t>Purchase:</w:t>
      </w:r>
      <w:r>
        <w:rPr>
          <w:rFonts w:eastAsia="等线" w:ascii="Arial" w:cs="Arial" w:hAnsi="Arial"/>
          <w:sz w:val="22"/>
        </w:rPr>
        <w:t xml:space="preserve"> You may purchase "Points," "Credits," or "Tokens" (collectively, "Virtual Items") through the App Store or Google Play to unlock AI generation tasks.</w:t>
      </w:r>
    </w:p>
    <w:p>
      <w:pPr>
        <w:numPr>
          <w:numId w:val="19"/>
        </w:numPr>
        <w:spacing w:before="120" w:after="120" w:line="288" w:lineRule="auto"/>
        <w:ind w:left="0"/>
        <w:jc w:val="left"/>
      </w:pPr>
      <w:r>
        <w:rPr>
          <w:rFonts w:eastAsia="等线" w:ascii="Arial" w:cs="Arial" w:hAnsi="Arial"/>
          <w:b w:val="true"/>
          <w:sz w:val="22"/>
        </w:rPr>
        <w:t>Consumption:</w:t>
      </w:r>
      <w:r>
        <w:rPr>
          <w:rFonts w:eastAsia="等线" w:ascii="Arial" w:cs="Arial" w:hAnsi="Arial"/>
          <w:sz w:val="22"/>
        </w:rPr>
        <w:t xml:space="preserve"> Points are consumed per generation request. The cost per task may vary depending on the complexity of the feature.</w:t>
      </w:r>
    </w:p>
    <w:p>
      <w:pPr>
        <w:numPr>
          <w:numId w:val="20"/>
        </w:numPr>
        <w:spacing w:before="120" w:after="120" w:line="288" w:lineRule="auto"/>
        <w:ind w:left="0"/>
        <w:jc w:val="left"/>
      </w:pPr>
      <w:r>
        <w:rPr>
          <w:rFonts w:eastAsia="等线" w:ascii="Arial" w:cs="Arial" w:hAnsi="Arial"/>
          <w:b w:val="true"/>
          <w:sz w:val="22"/>
        </w:rPr>
        <w:t>Non-Refundable:</w:t>
      </w:r>
      <w:r>
        <w:rPr>
          <w:rFonts w:eastAsia="等线" w:ascii="Arial" w:cs="Arial" w:hAnsi="Arial"/>
          <w:sz w:val="22"/>
        </w:rPr>
        <w:t xml:space="preserve"> Unless required by law, Points are non-refundable and constitute a non-transferable license to use the Services.</w:t>
      </w:r>
    </w:p>
    <w:p>
      <w:pPr>
        <w:spacing w:before="120" w:after="120" w:line="288" w:lineRule="auto"/>
        <w:ind w:left="0"/>
        <w:jc w:val="left"/>
      </w:pPr>
      <w:r>
        <w:rPr>
          <w:rFonts w:eastAsia="等线" w:ascii="Arial" w:cs="Arial" w:hAnsi="Arial"/>
          <w:b w:val="true"/>
          <w:sz w:val="22"/>
        </w:rPr>
        <w:t>8.3 Subscriptions (Optional/Future):</w:t>
      </w:r>
      <w:r>
        <w:rPr>
          <w:rFonts w:eastAsia="等线" w:ascii="Arial" w:cs="Arial" w:hAnsi="Arial"/>
          <w:sz w:val="22"/>
        </w:rPr>
        <w:t xml:space="preserve"> We may, at our discretion, offer subscription plans ("Miri Pro") that provide access to specific premium features (e.g., watermark removal, high-definition export, or discounted Point bundles).</w:t>
      </w:r>
    </w:p>
    <w:p>
      <w:pPr>
        <w:numPr>
          <w:numId w:val="21"/>
        </w:numPr>
        <w:spacing w:before="120" w:after="120" w:line="288" w:lineRule="auto"/>
        <w:ind w:left="0"/>
        <w:jc w:val="left"/>
      </w:pPr>
      <w:r>
        <w:rPr>
          <w:rFonts w:eastAsia="等线" w:ascii="Arial" w:cs="Arial" w:hAnsi="Arial"/>
          <w:b w:val="true"/>
          <w:sz w:val="22"/>
        </w:rPr>
        <w:t>Limitations:</w:t>
      </w:r>
      <w:r>
        <w:rPr>
          <w:rFonts w:eastAsia="等线" w:ascii="Arial" w:cs="Arial" w:hAnsi="Arial"/>
          <w:sz w:val="22"/>
        </w:rPr>
        <w:t xml:space="preserve"> </w:t>
      </w:r>
      <w:r>
        <w:rPr>
          <w:rFonts w:eastAsia="等线" w:ascii="Arial" w:cs="Arial" w:hAnsi="Arial"/>
          <w:b w:val="true"/>
          <w:sz w:val="22"/>
        </w:rPr>
        <w:t>Subscriptions do NOT include unlimited AI generations.</w:t>
      </w:r>
      <w:r>
        <w:rPr>
          <w:rFonts w:eastAsia="等线" w:ascii="Arial" w:cs="Arial" w:hAnsi="Arial"/>
          <w:sz w:val="22"/>
        </w:rPr>
        <w:t xml:space="preserve"> AI generation may still require the consumption of Points, even for subscribers.</w:t>
      </w:r>
    </w:p>
    <w:p>
      <w:pPr>
        <w:numPr>
          <w:numId w:val="22"/>
        </w:numPr>
        <w:spacing w:before="120" w:after="120" w:line="288" w:lineRule="auto"/>
        <w:ind w:left="0"/>
        <w:jc w:val="left"/>
      </w:pPr>
      <w:r>
        <w:rPr>
          <w:rFonts w:eastAsia="等线" w:ascii="Arial" w:cs="Arial" w:hAnsi="Arial"/>
          <w:b w:val="true"/>
          <w:sz w:val="22"/>
        </w:rPr>
        <w:t>Auto-Renewal:</w:t>
      </w:r>
      <w:r>
        <w:rPr>
          <w:rFonts w:eastAsia="等线" w:ascii="Arial" w:cs="Arial" w:hAnsi="Arial"/>
          <w:sz w:val="22"/>
        </w:rPr>
        <w:t xml:space="preserve"> If offered, subscriptions will automatically renew at the end of each billing period unless canceled </w:t>
      </w:r>
      <w:r>
        <w:rPr>
          <w:rFonts w:eastAsia="等线" w:ascii="Arial" w:cs="Arial" w:hAnsi="Arial"/>
          <w:b w:val="true"/>
          <w:sz w:val="22"/>
        </w:rPr>
        <w:t>at least 24 hours</w:t>
      </w:r>
      <w:r>
        <w:rPr>
          <w:rFonts w:eastAsia="等线" w:ascii="Arial" w:cs="Arial" w:hAnsi="Arial"/>
          <w:sz w:val="22"/>
        </w:rPr>
        <w:t xml:space="preserve"> before the current period ends via your Account Settings.</w:t>
      </w:r>
    </w:p>
    <w:p>
      <w:pPr>
        <w:spacing w:before="120" w:after="120" w:line="288" w:lineRule="auto"/>
        <w:ind w:left="0"/>
        <w:jc w:val="left"/>
      </w:pPr>
      <w:r>
        <w:rPr>
          <w:rFonts w:eastAsia="等线" w:ascii="Arial" w:cs="Arial" w:hAnsi="Arial"/>
          <w:b w:val="true"/>
          <w:sz w:val="22"/>
        </w:rPr>
        <w:t>8.4 No Refunds:</w:t>
      </w:r>
      <w:r>
        <w:rPr>
          <w:rFonts w:eastAsia="等线" w:ascii="Arial" w:cs="Arial" w:hAnsi="Arial"/>
          <w:sz w:val="22"/>
        </w:rPr>
        <w:t xml:space="preserve"> All purchases made through the App Store or Google Play (including Points and Subscriptions) are final and </w:t>
      </w:r>
      <w:r>
        <w:rPr>
          <w:rFonts w:eastAsia="等线" w:ascii="Arial" w:cs="Arial" w:hAnsi="Arial"/>
          <w:b w:val="true"/>
          <w:sz w:val="22"/>
        </w:rPr>
        <w:t>non-refundable</w:t>
      </w:r>
      <w:r>
        <w:rPr>
          <w:rFonts w:eastAsia="等线" w:ascii="Arial" w:cs="Arial" w:hAnsi="Arial"/>
          <w:sz w:val="22"/>
        </w:rPr>
        <w:t>, except as required by applicable law or the store's specific refund policy. Please contact Apple or Google directly for any refund requests.</w:t>
      </w:r>
    </w:p>
    <w:p>
      <w:pPr>
        <w:pStyle w:val="2"/>
        <w:spacing w:before="320" w:after="120" w:line="288" w:lineRule="auto"/>
        <w:ind w:left="0"/>
        <w:jc w:val="left"/>
        <w:outlineLvl w:val="1"/>
      </w:pPr>
      <w:bookmarkStart w:name="heading_9" w:id="9"/>
      <w:r>
        <w:rPr>
          <w:rFonts w:eastAsia="等线" w:ascii="Arial" w:cs="Arial" w:hAnsi="Arial"/>
          <w:b w:val="true"/>
          <w:sz w:val="32"/>
        </w:rPr>
        <w:t>9. Indemnification</w:t>
      </w:r>
      <w:bookmarkEnd w:id="9"/>
    </w:p>
    <w:p>
      <w:pPr>
        <w:spacing w:before="120" w:after="120" w:line="288" w:lineRule="auto"/>
        <w:ind w:left="0"/>
        <w:jc w:val="left"/>
      </w:pPr>
      <w:r>
        <w:rPr>
          <w:rFonts w:eastAsia="等线" w:ascii="Arial" w:cs="Arial" w:hAnsi="Arial"/>
          <w:sz w:val="22"/>
        </w:rPr>
        <w:t>You agree to indemnify, defend, and hold harmless us, our affiliates, and our officers from any claims, liabilities, damages, and expenses (including legal fees) arising from:</w:t>
      </w:r>
    </w:p>
    <w:p>
      <w:pPr>
        <w:numPr>
          <w:numId w:val="23"/>
        </w:numPr>
        <w:spacing w:before="120" w:after="120" w:line="288" w:lineRule="auto"/>
        <w:ind w:left="0"/>
        <w:jc w:val="left"/>
      </w:pPr>
      <w:r>
        <w:rPr>
          <w:rFonts w:eastAsia="等线" w:ascii="Arial" w:cs="Arial" w:hAnsi="Arial"/>
          <w:sz w:val="22"/>
        </w:rPr>
        <w:t>Your use of the Services;</w:t>
      </w:r>
    </w:p>
    <w:p>
      <w:pPr>
        <w:numPr>
          <w:numId w:val="24"/>
        </w:numPr>
        <w:spacing w:before="120" w:after="120" w:line="288" w:lineRule="auto"/>
        <w:ind w:left="0"/>
        <w:jc w:val="left"/>
      </w:pPr>
      <w:r>
        <w:rPr>
          <w:rFonts w:eastAsia="等线" w:ascii="Arial" w:cs="Arial" w:hAnsi="Arial"/>
          <w:sz w:val="22"/>
        </w:rPr>
        <w:t>Your violation of these Terms;</w:t>
      </w:r>
    </w:p>
    <w:p>
      <w:pPr>
        <w:numPr>
          <w:numId w:val="25"/>
        </w:numPr>
        <w:spacing w:before="120" w:after="120" w:line="288" w:lineRule="auto"/>
        <w:ind w:left="0"/>
        <w:jc w:val="left"/>
      </w:pPr>
      <w:r>
        <w:rPr>
          <w:rFonts w:eastAsia="等线" w:ascii="Arial" w:cs="Arial" w:hAnsi="Arial"/>
          <w:sz w:val="22"/>
        </w:rPr>
        <w:t>Your Input or the Output generated from it;</w:t>
      </w:r>
    </w:p>
    <w:p>
      <w:pPr>
        <w:numPr>
          <w:numId w:val="26"/>
        </w:numPr>
        <w:spacing w:before="120" w:after="120" w:line="288" w:lineRule="auto"/>
        <w:ind w:left="0"/>
        <w:jc w:val="left"/>
      </w:pPr>
      <w:r>
        <w:rPr>
          <w:rFonts w:eastAsia="等线" w:ascii="Arial" w:cs="Arial" w:hAnsi="Arial"/>
          <w:b w:val="true"/>
          <w:sz w:val="22"/>
        </w:rPr>
        <w:t>Any reliance you place on the Services for medical or surgical decisions.</w:t>
      </w:r>
    </w:p>
    <w:p>
      <w:pPr>
        <w:pStyle w:val="2"/>
        <w:spacing w:before="320" w:after="120" w:line="288" w:lineRule="auto"/>
        <w:ind w:left="0"/>
        <w:jc w:val="left"/>
        <w:outlineLvl w:val="1"/>
      </w:pPr>
      <w:bookmarkStart w:name="heading_10" w:id="10"/>
      <w:r>
        <w:rPr>
          <w:rFonts w:eastAsia="等线" w:ascii="Arial" w:cs="Arial" w:hAnsi="Arial"/>
          <w:b w:val="true"/>
          <w:sz w:val="32"/>
        </w:rPr>
        <w:t>10. Limitation of Liability</w:t>
      </w:r>
      <w:bookmarkEnd w:id="10"/>
    </w:p>
    <w:p>
      <w:pPr>
        <w:spacing w:before="120" w:after="120" w:line="288" w:lineRule="auto"/>
        <w:ind w:left="0"/>
        <w:jc w:val="left"/>
      </w:pPr>
      <w:r>
        <w:rPr>
          <w:rFonts w:eastAsia="等线" w:ascii="Arial" w:cs="Arial" w:hAnsi="Arial"/>
          <w:sz w:val="22"/>
        </w:rPr>
        <w:t>TO THE FULLEST EXTENT PERMITTED BY LAW, WE SHALL NOT BE LIABLE FOR ANY INDIRECT, INCIDENTAL, SPECIAL, CONSEQUENTIAL, OR PUNITIVE DAMAGES, INCLUDING LOSS OF PROFITS OR DATA. OUR TOTAL LIABILITY FOR ANY CLAIM ARISING OUT OF THESE TERMS SHALL NOT EXCEED THE AMOUNT YOU PAID TO US IN THE PAST 12 MONTHS, OR $50 USD, WHICHEVER IS GREATER.</w:t>
      </w:r>
    </w:p>
    <w:p>
      <w:pPr>
        <w:pStyle w:val="2"/>
        <w:spacing w:before="320" w:after="120" w:line="288" w:lineRule="auto"/>
        <w:ind w:left="0"/>
        <w:jc w:val="left"/>
        <w:outlineLvl w:val="1"/>
      </w:pPr>
      <w:bookmarkStart w:name="heading_11" w:id="11"/>
      <w:r>
        <w:rPr>
          <w:rFonts w:eastAsia="等线" w:ascii="Arial" w:cs="Arial" w:hAnsi="Arial"/>
          <w:b w:val="true"/>
          <w:sz w:val="32"/>
        </w:rPr>
        <w:t>11. Governing Law and Dispute Resolution</w:t>
      </w:r>
      <w:bookmarkEnd w:id="11"/>
    </w:p>
    <w:p>
      <w:pPr>
        <w:spacing w:before="120" w:after="120" w:line="288" w:lineRule="auto"/>
        <w:ind w:left="0"/>
        <w:jc w:val="left"/>
      </w:pPr>
      <w:r>
        <w:rPr>
          <w:rFonts w:eastAsia="等线" w:ascii="Arial" w:cs="Arial" w:hAnsi="Arial"/>
          <w:b w:val="true"/>
          <w:sz w:val="22"/>
        </w:rPr>
        <w:t>11.1 Governing Law:</w:t>
      </w:r>
      <w:r>
        <w:rPr>
          <w:rFonts w:eastAsia="等线" w:ascii="Arial" w:cs="Arial" w:hAnsi="Arial"/>
          <w:sz w:val="22"/>
        </w:rPr>
        <w:t xml:space="preserve"> These Terms are governed by the laws of the </w:t>
      </w:r>
      <w:r>
        <w:rPr>
          <w:rFonts w:eastAsia="等线" w:ascii="Arial" w:cs="Arial" w:hAnsi="Arial"/>
          <w:b w:val="true"/>
          <w:sz w:val="22"/>
        </w:rPr>
        <w:t>People's Republic of China</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11.2 Jurisdiction:</w:t>
      </w:r>
      <w:r>
        <w:rPr>
          <w:rFonts w:eastAsia="等线" w:ascii="Arial" w:cs="Arial" w:hAnsi="Arial"/>
          <w:sz w:val="22"/>
        </w:rPr>
        <w:t xml:space="preserve"> Any dispute arising out of these Terms shall be submitted to the exclusive jurisdiction of the competent court in </w:t>
      </w:r>
      <w:r>
        <w:rPr>
          <w:rFonts w:eastAsia="等线" w:ascii="Arial" w:cs="Arial" w:hAnsi="Arial"/>
          <w:b w:val="true"/>
          <w:sz w:val="22"/>
        </w:rPr>
        <w:t>Chancheng District, Foshan City, Guangdong Province, China</w:t>
      </w:r>
      <w:r>
        <w:rPr>
          <w:rFonts w:eastAsia="等线" w:ascii="Arial" w:cs="Arial" w:hAnsi="Arial"/>
          <w:sz w:val="22"/>
        </w:rPr>
        <w:t>.</w:t>
      </w:r>
    </w:p>
    <w:p>
      <w:pPr>
        <w:pStyle w:val="2"/>
        <w:spacing w:before="320" w:after="120" w:line="288" w:lineRule="auto"/>
        <w:ind w:left="0"/>
        <w:jc w:val="left"/>
        <w:outlineLvl w:val="1"/>
      </w:pPr>
      <w:bookmarkStart w:name="heading_12" w:id="12"/>
      <w:r>
        <w:rPr>
          <w:rFonts w:eastAsia="等线" w:ascii="Arial" w:cs="Arial" w:hAnsi="Arial"/>
          <w:b w:val="true"/>
          <w:sz w:val="32"/>
        </w:rPr>
        <w:t>12. Contact Us</w:t>
      </w:r>
      <w:bookmarkEnd w:id="12"/>
    </w:p>
    <w:p>
      <w:pPr>
        <w:spacing w:before="120" w:after="120" w:line="288" w:lineRule="auto"/>
        <w:ind w:left="0"/>
        <w:jc w:val="left"/>
      </w:pPr>
      <w:r>
        <w:rPr>
          <w:rFonts w:eastAsia="等线" w:ascii="Arial" w:cs="Arial" w:hAnsi="Arial"/>
          <w:sz w:val="22"/>
        </w:rPr>
        <w:t>If you have questions about these Terms, please contact:</w:t>
      </w:r>
    </w:p>
    <w:p>
      <w:pPr>
        <w:numPr>
          <w:numId w:val="27"/>
        </w:numPr>
        <w:spacing w:before="120" w:after="120" w:line="288" w:lineRule="auto"/>
        <w:ind w:left="0"/>
        <w:jc w:val="left"/>
      </w:pPr>
      <w:r>
        <w:rPr>
          <w:rFonts w:eastAsia="等线" w:ascii="Arial" w:cs="Arial" w:hAnsi="Arial"/>
          <w:b w:val="true"/>
          <w:sz w:val="22"/>
        </w:rPr>
        <w:t>Email:</w:t>
      </w:r>
      <w:r>
        <w:rPr>
          <w:rFonts w:eastAsia="等线" w:ascii="Arial" w:cs="Arial" w:hAnsi="Arial"/>
          <w:sz w:val="22"/>
        </w:rPr>
        <w:t xml:space="preserve"> support@miriai.app</w:t>
      </w:r>
    </w:p>
    <w:p>
      <w:pPr>
        <w:numPr>
          <w:numId w:val="28"/>
        </w:numPr>
        <w:spacing w:before="120" w:after="120" w:line="288" w:lineRule="auto"/>
        <w:ind w:left="0"/>
        <w:jc w:val="left"/>
      </w:pPr>
      <w:r>
        <w:rPr>
          <w:rFonts w:eastAsia="等线" w:ascii="Arial" w:cs="Arial" w:hAnsi="Arial"/>
          <w:b w:val="true"/>
          <w:sz w:val="22"/>
        </w:rPr>
        <w:t>Company:</w:t>
      </w:r>
      <w:r>
        <w:rPr>
          <w:rFonts w:eastAsia="等线" w:ascii="Arial" w:cs="Arial" w:hAnsi="Arial"/>
          <w:sz w:val="22"/>
        </w:rPr>
        <w:t xml:space="preserve"> Foshan Xinghang Trading Co., Ltd.</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19927">
    <w:lvl>
      <w:numFmt w:val="bullet"/>
      <w:suff w:val="tab"/>
      <w:lvlText w:val="•"/>
      <w:rPr>
        <w:color w:val="3370ff"/>
      </w:rPr>
    </w:lvl>
  </w:abstractNum>
  <w:abstractNum w:abstractNumId="819928">
    <w:lvl>
      <w:numFmt w:val="bullet"/>
      <w:suff w:val="tab"/>
      <w:lvlText w:val="•"/>
      <w:rPr>
        <w:color w:val="3370ff"/>
      </w:rPr>
    </w:lvl>
  </w:abstractNum>
  <w:abstractNum w:abstractNumId="819929">
    <w:lvl>
      <w:start w:val="1"/>
      <w:numFmt w:val="decimal"/>
      <w:suff w:val="tab"/>
      <w:lvlText w:val="%1."/>
      <w:rPr>
        <w:color w:val="3370ff"/>
      </w:rPr>
    </w:lvl>
  </w:abstractNum>
  <w:abstractNum w:abstractNumId="819930">
    <w:lvl>
      <w:start w:val="2"/>
      <w:numFmt w:val="decimal"/>
      <w:suff w:val="tab"/>
      <w:lvlText w:val="%1."/>
      <w:rPr>
        <w:color w:val="3370ff"/>
      </w:rPr>
    </w:lvl>
  </w:abstractNum>
  <w:abstractNum w:abstractNumId="819931">
    <w:lvl>
      <w:start w:val="3"/>
      <w:numFmt w:val="decimal"/>
      <w:suff w:val="tab"/>
      <w:lvlText w:val="%1."/>
      <w:rPr>
        <w:color w:val="3370ff"/>
      </w:rPr>
    </w:lvl>
  </w:abstractNum>
  <w:abstractNum w:abstractNumId="819932">
    <w:lvl>
      <w:numFmt w:val="bullet"/>
      <w:suff w:val="tab"/>
      <w:lvlText w:val="•"/>
      <w:rPr>
        <w:color w:val="3370ff"/>
      </w:rPr>
    </w:lvl>
  </w:abstractNum>
  <w:abstractNum w:abstractNumId="819933">
    <w:lvl>
      <w:numFmt w:val="bullet"/>
      <w:suff w:val="tab"/>
      <w:lvlText w:val="•"/>
      <w:rPr>
        <w:color w:val="3370ff"/>
      </w:rPr>
    </w:lvl>
  </w:abstractNum>
  <w:abstractNum w:abstractNumId="819934">
    <w:lvl>
      <w:numFmt w:val="bullet"/>
      <w:suff w:val="tab"/>
      <w:lvlText w:val="•"/>
      <w:rPr>
        <w:color w:val="3370ff"/>
      </w:rPr>
    </w:lvl>
  </w:abstractNum>
  <w:abstractNum w:abstractNumId="819935">
    <w:lvl>
      <w:numFmt w:val="bullet"/>
      <w:suff w:val="tab"/>
      <w:lvlText w:val="•"/>
      <w:rPr>
        <w:color w:val="3370ff"/>
      </w:rPr>
    </w:lvl>
  </w:abstractNum>
  <w:abstractNum w:abstractNumId="819936">
    <w:lvl>
      <w:numFmt w:val="bullet"/>
      <w:suff w:val="tab"/>
      <w:lvlText w:val="•"/>
      <w:rPr>
        <w:color w:val="3370ff"/>
      </w:rPr>
    </w:lvl>
  </w:abstractNum>
  <w:abstractNum w:abstractNumId="819937">
    <w:lvl>
      <w:numFmt w:val="bullet"/>
      <w:suff w:val="tab"/>
      <w:lvlText w:val="•"/>
      <w:rPr>
        <w:color w:val="3370ff"/>
      </w:rPr>
    </w:lvl>
  </w:abstractNum>
  <w:abstractNum w:abstractNumId="819938">
    <w:lvl>
      <w:numFmt w:val="bullet"/>
      <w:suff w:val="tab"/>
      <w:lvlText w:val="•"/>
      <w:rPr>
        <w:color w:val="3370ff"/>
      </w:rPr>
    </w:lvl>
  </w:abstractNum>
  <w:abstractNum w:abstractNumId="819939">
    <w:lvl>
      <w:numFmt w:val="bullet"/>
      <w:suff w:val="tab"/>
      <w:lvlText w:val="•"/>
      <w:rPr>
        <w:color w:val="3370ff"/>
      </w:rPr>
    </w:lvl>
  </w:abstractNum>
  <w:abstractNum w:abstractNumId="819940">
    <w:lvl>
      <w:numFmt w:val="bullet"/>
      <w:suff w:val="tab"/>
      <w:lvlText w:val="•"/>
      <w:rPr>
        <w:color w:val="3370ff"/>
      </w:rPr>
    </w:lvl>
  </w:abstractNum>
  <w:abstractNum w:abstractNumId="819941">
    <w:lvl>
      <w:numFmt w:val="bullet"/>
      <w:suff w:val="tab"/>
      <w:lvlText w:val="•"/>
      <w:rPr>
        <w:color w:val="3370ff"/>
      </w:rPr>
    </w:lvl>
  </w:abstractNum>
  <w:abstractNum w:abstractNumId="819942">
    <w:lvl>
      <w:numFmt w:val="bullet"/>
      <w:suff w:val="tab"/>
      <w:lvlText w:val="•"/>
      <w:rPr>
        <w:color w:val="3370ff"/>
      </w:rPr>
    </w:lvl>
  </w:abstractNum>
  <w:abstractNum w:abstractNumId="819943">
    <w:lvl>
      <w:numFmt w:val="bullet"/>
      <w:suff w:val="tab"/>
      <w:lvlText w:val="•"/>
      <w:rPr>
        <w:color w:val="3370ff"/>
      </w:rPr>
    </w:lvl>
  </w:abstractNum>
  <w:abstractNum w:abstractNumId="819944">
    <w:lvl>
      <w:numFmt w:val="bullet"/>
      <w:suff w:val="tab"/>
      <w:lvlText w:val="•"/>
      <w:rPr>
        <w:color w:val="3370ff"/>
      </w:rPr>
    </w:lvl>
  </w:abstractNum>
  <w:abstractNum w:abstractNumId="819945">
    <w:lvl>
      <w:numFmt w:val="bullet"/>
      <w:suff w:val="tab"/>
      <w:lvlText w:val="•"/>
      <w:rPr>
        <w:color w:val="3370ff"/>
      </w:rPr>
    </w:lvl>
  </w:abstractNum>
  <w:abstractNum w:abstractNumId="819946">
    <w:lvl>
      <w:numFmt w:val="bullet"/>
      <w:suff w:val="tab"/>
      <w:lvlText w:val="•"/>
      <w:rPr>
        <w:color w:val="3370ff"/>
      </w:rPr>
    </w:lvl>
  </w:abstractNum>
  <w:abstractNum w:abstractNumId="819947">
    <w:lvl>
      <w:numFmt w:val="bullet"/>
      <w:suff w:val="tab"/>
      <w:lvlText w:val="•"/>
      <w:rPr>
        <w:color w:val="3370ff"/>
      </w:rPr>
    </w:lvl>
  </w:abstractNum>
  <w:abstractNum w:abstractNumId="819948">
    <w:lvl>
      <w:numFmt w:val="bullet"/>
      <w:suff w:val="tab"/>
      <w:lvlText w:val="•"/>
      <w:rPr>
        <w:color w:val="3370ff"/>
      </w:rPr>
    </w:lvl>
  </w:abstractNum>
  <w:abstractNum w:abstractNumId="819949">
    <w:lvl>
      <w:start w:val="1"/>
      <w:numFmt w:val="decimal"/>
      <w:suff w:val="tab"/>
      <w:lvlText w:val="%1."/>
      <w:rPr>
        <w:color w:val="3370ff"/>
      </w:rPr>
    </w:lvl>
  </w:abstractNum>
  <w:abstractNum w:abstractNumId="819950">
    <w:lvl>
      <w:start w:val="2"/>
      <w:numFmt w:val="decimal"/>
      <w:suff w:val="tab"/>
      <w:lvlText w:val="%1."/>
      <w:rPr>
        <w:color w:val="3370ff"/>
      </w:rPr>
    </w:lvl>
  </w:abstractNum>
  <w:abstractNum w:abstractNumId="819951">
    <w:lvl>
      <w:start w:val="3"/>
      <w:numFmt w:val="decimal"/>
      <w:suff w:val="tab"/>
      <w:lvlText w:val="%1."/>
      <w:rPr>
        <w:color w:val="3370ff"/>
      </w:rPr>
    </w:lvl>
  </w:abstractNum>
  <w:abstractNum w:abstractNumId="819952">
    <w:lvl>
      <w:start w:val="4"/>
      <w:numFmt w:val="decimal"/>
      <w:suff w:val="tab"/>
      <w:lvlText w:val="%1."/>
      <w:rPr>
        <w:color w:val="3370ff"/>
      </w:rPr>
    </w:lvl>
  </w:abstractNum>
  <w:abstractNum w:abstractNumId="819953">
    <w:lvl>
      <w:numFmt w:val="bullet"/>
      <w:suff w:val="tab"/>
      <w:lvlText w:val="•"/>
      <w:rPr>
        <w:color w:val="3370ff"/>
      </w:rPr>
    </w:lvl>
  </w:abstractNum>
  <w:abstractNum w:abstractNumId="819954">
    <w:lvl>
      <w:numFmt w:val="bullet"/>
      <w:suff w:val="tab"/>
      <w:lvlText w:val="•"/>
      <w:rPr>
        <w:color w:val="3370ff"/>
      </w:rPr>
    </w:lvl>
  </w:abstractNum>
  <w:num w:numId="1">
    <w:abstractNumId w:val="819927"/>
  </w:num>
  <w:num w:numId="2">
    <w:abstractNumId w:val="819928"/>
  </w:num>
  <w:num w:numId="3">
    <w:abstractNumId w:val="819929"/>
  </w:num>
  <w:num w:numId="4">
    <w:abstractNumId w:val="819930"/>
  </w:num>
  <w:num w:numId="5">
    <w:abstractNumId w:val="819931"/>
  </w:num>
  <w:num w:numId="6">
    <w:abstractNumId w:val="819932"/>
  </w:num>
  <w:num w:numId="7">
    <w:abstractNumId w:val="819933"/>
  </w:num>
  <w:num w:numId="8">
    <w:abstractNumId w:val="819934"/>
  </w:num>
  <w:num w:numId="9">
    <w:abstractNumId w:val="819935"/>
  </w:num>
  <w:num w:numId="10">
    <w:abstractNumId w:val="819936"/>
  </w:num>
  <w:num w:numId="11">
    <w:abstractNumId w:val="819937"/>
  </w:num>
  <w:num w:numId="12">
    <w:abstractNumId w:val="819938"/>
  </w:num>
  <w:num w:numId="13">
    <w:abstractNumId w:val="819939"/>
  </w:num>
  <w:num w:numId="14">
    <w:abstractNumId w:val="819940"/>
  </w:num>
  <w:num w:numId="15">
    <w:abstractNumId w:val="819941"/>
  </w:num>
  <w:num w:numId="16">
    <w:abstractNumId w:val="819942"/>
  </w:num>
  <w:num w:numId="17">
    <w:abstractNumId w:val="819943"/>
  </w:num>
  <w:num w:numId="18">
    <w:abstractNumId w:val="819944"/>
  </w:num>
  <w:num w:numId="19">
    <w:abstractNumId w:val="819945"/>
  </w:num>
  <w:num w:numId="20">
    <w:abstractNumId w:val="819946"/>
  </w:num>
  <w:num w:numId="21">
    <w:abstractNumId w:val="819947"/>
  </w:num>
  <w:num w:numId="22">
    <w:abstractNumId w:val="819948"/>
  </w:num>
  <w:num w:numId="23">
    <w:abstractNumId w:val="819949"/>
  </w:num>
  <w:num w:numId="24">
    <w:abstractNumId w:val="819950"/>
  </w:num>
  <w:num w:numId="25">
    <w:abstractNumId w:val="819951"/>
  </w:num>
  <w:num w:numId="26">
    <w:abstractNumId w:val="819952"/>
  </w:num>
  <w:num w:numId="27">
    <w:abstractNumId w:val="819953"/>
  </w:num>
  <w:num w:numId="28">
    <w:abstractNumId w:val="81995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2026-01-22T14:21:41Z</dcterms:created>
  <dc:creator>Apache POI</dc:creator>
</cp:coreProperties>
</file>