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隐私政策</w:t>
      </w:r>
    </w:p>
    <w:p>
      <w:pPr>
        <w:pStyle w:val="1"/>
        <w:spacing w:before="380" w:after="140" w:line="288" w:lineRule="auto"/>
        <w:ind w:left="0"/>
        <w:jc w:val="left"/>
        <w:outlineLvl w:val="0"/>
      </w:pPr>
      <w:bookmarkStart w:name="heading_0" w:id="0"/>
      <w:r>
        <w:rPr>
          <w:rFonts w:eastAsia="等线" w:ascii="Arial" w:cs="Arial" w:hAnsi="Arial"/>
          <w:b w:val="true"/>
          <w:sz w:val="36"/>
        </w:rPr>
        <w:t>Privacy Policy</w:t>
      </w:r>
      <w:bookmarkEnd w:id="0"/>
    </w:p>
    <w:p>
      <w:pPr>
        <w:spacing w:before="120" w:after="120" w:line="288" w:lineRule="auto"/>
        <w:ind w:left="0"/>
        <w:jc w:val="left"/>
      </w:pPr>
      <w:r>
        <w:rPr>
          <w:rFonts w:eastAsia="等线" w:ascii="Arial" w:cs="Arial" w:hAnsi="Arial"/>
          <w:sz w:val="22"/>
        </w:rPr>
        <w:br/>
      </w:r>
      <w:r>
        <w:rPr>
          <w:rFonts w:eastAsia="等线" w:ascii="Arial" w:cs="Arial" w:hAnsi="Arial"/>
          <w:sz w:val="22"/>
        </w:rPr>
        <w:t>Effective Date: January 19, 2026</w:t>
      </w:r>
    </w:p>
    <w:p>
      <w:pPr>
        <w:spacing w:before="120" w:after="120" w:line="288" w:lineRule="auto"/>
        <w:ind w:left="0"/>
        <w:jc w:val="left"/>
      </w:pPr>
      <w:r>
        <w:rPr>
          <w:rFonts w:eastAsia="等线" w:ascii="Arial" w:cs="Arial" w:hAnsi="Arial"/>
          <w:sz w:val="22"/>
        </w:rPr>
        <w:t>Last Updated: January 19, 2026</w:t>
      </w: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 </w:t>
      </w:r>
      <w:r>
        <w:rPr>
          <w:rFonts w:eastAsia="等线" w:ascii="Arial" w:cs="Arial" w:hAnsi="Arial"/>
          <w:b w:val="true"/>
          <w:sz w:val="32"/>
        </w:rPr>
        <w:t>Introduction</w:t>
      </w:r>
      <w:bookmarkEnd w:id="1"/>
    </w:p>
    <w:p>
      <w:pPr>
        <w:spacing w:before="120" w:after="120" w:line="288" w:lineRule="auto"/>
        <w:ind w:left="0"/>
        <w:jc w:val="left"/>
      </w:pPr>
      <w:r>
        <w:rPr>
          <w:rFonts w:eastAsia="等线" w:ascii="Arial" w:cs="Arial" w:hAnsi="Arial"/>
          <w:sz w:val="22"/>
        </w:rPr>
        <w:t xml:space="preserve">This Privacy Policy ("Policy") applies to the </w:t>
      </w:r>
      <w:r>
        <w:rPr>
          <w:rFonts w:eastAsia="等线" w:ascii="Arial" w:cs="Arial" w:hAnsi="Arial"/>
          <w:b w:val="true"/>
          <w:sz w:val="22"/>
        </w:rPr>
        <w:t>Miri</w:t>
      </w:r>
      <w:r>
        <w:rPr>
          <w:rFonts w:eastAsia="等线" w:ascii="Arial" w:cs="Arial" w:hAnsi="Arial"/>
          <w:sz w:val="22"/>
        </w:rPr>
        <w:t xml:space="preserve"> mobile application and any related platforms, software, and services (collectively, the "Services") provided and controlled by </w:t>
      </w:r>
      <w:r>
        <w:rPr>
          <w:rFonts w:eastAsia="等线" w:ascii="Arial" w:cs="Arial" w:hAnsi="Arial"/>
          <w:b w:val="true"/>
          <w:sz w:val="22"/>
        </w:rPr>
        <w:t>Foshan Xinghang Trading Co., Ltd.</w:t>
      </w:r>
      <w:r>
        <w:rPr>
          <w:rFonts w:eastAsia="等线" w:ascii="Arial" w:cs="Arial" w:hAnsi="Arial"/>
          <w:sz w:val="22"/>
        </w:rPr>
        <w:t xml:space="preserve"> ("we," "us," or "our").</w:t>
      </w:r>
    </w:p>
    <w:p>
      <w:pPr>
        <w:spacing w:before="120" w:after="120" w:line="288" w:lineRule="auto"/>
        <w:ind w:left="0"/>
        <w:jc w:val="left"/>
      </w:pPr>
      <w:r>
        <w:rPr>
          <w:rFonts w:eastAsia="等线" w:ascii="Arial" w:cs="Arial" w:hAnsi="Arial"/>
          <w:sz w:val="22"/>
        </w:rPr>
        <w:t>We are committed to protecting your privacy and ensuring the security of your personal data. This Policy explains how we collect, use, share, and otherwise process the personal data of our users ("you"), as well as your rights regarding such data.</w:t>
      </w:r>
    </w:p>
    <w:p>
      <w:pPr>
        <w:spacing w:before="120" w:after="120" w:line="288" w:lineRule="auto"/>
        <w:ind w:left="0"/>
        <w:jc w:val="left"/>
      </w:pPr>
      <w:r>
        <w:rPr>
          <w:rFonts w:eastAsia="等线" w:ascii="Arial" w:cs="Arial" w:hAnsi="Arial"/>
          <w:b w:val="true"/>
          <w:sz w:val="22"/>
        </w:rPr>
        <w:t>Global Data Processing Notification:</w:t>
      </w:r>
      <w:r>
        <w:rPr>
          <w:rFonts w:eastAsia="等线" w:ascii="Arial" w:cs="Arial" w:hAnsi="Arial"/>
          <w:sz w:val="22"/>
        </w:rPr>
        <w:t xml:space="preserve"> Please be aware that while our operational headquarters are located in China, </w:t>
      </w:r>
      <w:r>
        <w:rPr>
          <w:rFonts w:eastAsia="等线" w:ascii="Arial" w:cs="Arial" w:hAnsi="Arial"/>
          <w:b w:val="true"/>
          <w:sz w:val="22"/>
        </w:rPr>
        <w:t>we process and store your core personal data (specifically User Content and Biometric Data) on secure servers located in Singapore and other jurisdictions outside of Mainland China.</w:t>
      </w:r>
      <w:r>
        <w:rPr>
          <w:rFonts w:eastAsia="等线" w:ascii="Arial" w:cs="Arial" w:hAnsi="Arial"/>
          <w:sz w:val="22"/>
        </w:rPr>
        <w:t xml:space="preserve"> We utilize world-class cloud infrastructure to ensure your data is treated securely and in accordance with this Policy.</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2. </w:t>
      </w:r>
      <w:r>
        <w:rPr>
          <w:rFonts w:eastAsia="等线" w:ascii="Arial" w:cs="Arial" w:hAnsi="Arial"/>
          <w:b w:val="true"/>
          <w:sz w:val="32"/>
        </w:rPr>
        <w:t>What Information We Collect</w:t>
      </w:r>
      <w:bookmarkEnd w:id="2"/>
    </w:p>
    <w:p>
      <w:pPr>
        <w:spacing w:before="120" w:after="120" w:line="288" w:lineRule="auto"/>
        <w:ind w:left="0"/>
        <w:jc w:val="left"/>
      </w:pPr>
      <w:r>
        <w:rPr>
          <w:rFonts w:eastAsia="等线" w:ascii="Arial" w:cs="Arial" w:hAnsi="Arial"/>
          <w:sz w:val="22"/>
        </w:rPr>
        <w:t xml:space="preserve">We collect information in three ways: </w:t>
      </w:r>
      <w:r>
        <w:rPr>
          <w:rFonts w:eastAsia="等线" w:ascii="Arial" w:cs="Arial" w:hAnsi="Arial"/>
          <w:b w:val="true"/>
          <w:sz w:val="22"/>
        </w:rPr>
        <w:t>Information You Provide</w:t>
      </w:r>
      <w:r>
        <w:rPr>
          <w:rFonts w:eastAsia="等线" w:ascii="Arial" w:cs="Arial" w:hAnsi="Arial"/>
          <w:sz w:val="22"/>
        </w:rPr>
        <w:t xml:space="preserve">, </w:t>
      </w:r>
      <w:r>
        <w:rPr>
          <w:rFonts w:eastAsia="等线" w:ascii="Arial" w:cs="Arial" w:hAnsi="Arial"/>
          <w:b w:val="true"/>
          <w:sz w:val="22"/>
        </w:rPr>
        <w:t>Automatically Collected Information</w:t>
      </w:r>
      <w:r>
        <w:rPr>
          <w:rFonts w:eastAsia="等线" w:ascii="Arial" w:cs="Arial" w:hAnsi="Arial"/>
          <w:sz w:val="22"/>
        </w:rPr>
        <w:t xml:space="preserve">, and </w:t>
      </w:r>
      <w:r>
        <w:rPr>
          <w:rFonts w:eastAsia="等线" w:ascii="Arial" w:cs="Arial" w:hAnsi="Arial"/>
          <w:b w:val="true"/>
          <w:sz w:val="22"/>
        </w:rPr>
        <w:t>Information From Other Sources</w:t>
      </w:r>
      <w:r>
        <w:rPr>
          <w:rFonts w:eastAsia="等线" w:ascii="Arial" w:cs="Arial" w:hAnsi="Arial"/>
          <w:sz w:val="22"/>
        </w:rPr>
        <w:t>.</w:t>
      </w:r>
    </w:p>
    <w:p>
      <w:pPr>
        <w:pStyle w:val="3"/>
        <w:spacing w:before="300" w:after="120" w:line="288" w:lineRule="auto"/>
        <w:ind w:left="0"/>
        <w:jc w:val="left"/>
        <w:outlineLvl w:val="2"/>
      </w:pPr>
      <w:bookmarkStart w:name="heading_3" w:id="3"/>
      <w:r>
        <w:rPr>
          <w:rFonts w:eastAsia="等线" w:ascii="Arial" w:cs="Arial" w:hAnsi="Arial"/>
          <w:b w:val="true"/>
          <w:sz w:val="30"/>
        </w:rPr>
        <w:t>2.1 Information You Provide</w:t>
      </w:r>
      <w:bookmarkEnd w:id="3"/>
    </w:p>
    <w:p>
      <w:pPr>
        <w:numPr>
          <w:numId w:val="1"/>
        </w:numPr>
        <w:spacing w:before="120" w:after="120" w:line="288" w:lineRule="auto"/>
        <w:ind w:left="0"/>
        <w:jc w:val="left"/>
      </w:pPr>
      <w:r>
        <w:rPr>
          <w:rFonts w:eastAsia="等线" w:ascii="Arial" w:cs="Arial" w:hAnsi="Arial"/>
          <w:b w:val="true"/>
          <w:sz w:val="22"/>
        </w:rPr>
        <w:t>User Content:</w:t>
      </w:r>
      <w:r>
        <w:rPr>
          <w:rFonts w:eastAsia="等线" w:ascii="Arial" w:cs="Arial" w:hAnsi="Arial"/>
          <w:sz w:val="22"/>
        </w:rPr>
        <w:t xml:space="preserve"> When you interact with our image editing features, we process the content you upload, generate, or view, such as photographs, images, and the text prompts you input ("User Content"). </w:t>
      </w:r>
      <w:r>
        <w:rPr>
          <w:rFonts w:eastAsia="等线" w:ascii="Arial" w:cs="Arial" w:hAnsi="Arial"/>
          <w:b w:val="true"/>
          <w:sz w:val="22"/>
        </w:rPr>
        <w:t>Crucially, this includes facial images which are processed to provide our retouching and aesthetic visualization features.</w:t>
      </w:r>
    </w:p>
    <w:p>
      <w:pPr>
        <w:numPr>
          <w:numId w:val="2"/>
        </w:numPr>
        <w:spacing w:before="120" w:after="120" w:line="288" w:lineRule="auto"/>
        <w:ind w:left="0"/>
        <w:jc w:val="left"/>
      </w:pPr>
      <w:r>
        <w:rPr>
          <w:rFonts w:eastAsia="等线" w:ascii="Arial" w:cs="Arial" w:hAnsi="Arial"/>
          <w:b w:val="true"/>
          <w:sz w:val="22"/>
        </w:rPr>
        <w:t>Communications Data:</w:t>
      </w:r>
      <w:r>
        <w:rPr>
          <w:rFonts w:eastAsia="等线" w:ascii="Arial" w:cs="Arial" w:hAnsi="Arial"/>
          <w:sz w:val="22"/>
        </w:rPr>
        <w:t xml:space="preserve"> When you contact us for support, feedback, or inquiries, we collect the information included in your communications.</w:t>
      </w:r>
    </w:p>
    <w:p>
      <w:pPr>
        <w:numPr>
          <w:numId w:val="3"/>
        </w:numPr>
        <w:spacing w:before="120" w:after="120" w:line="288" w:lineRule="auto"/>
        <w:ind w:left="0"/>
        <w:jc w:val="left"/>
      </w:pPr>
      <w:r>
        <w:rPr>
          <w:rFonts w:eastAsia="等线" w:ascii="Arial" w:cs="Arial" w:hAnsi="Arial"/>
          <w:b w:val="true"/>
          <w:sz w:val="22"/>
        </w:rPr>
        <w:t>Account Data (Optional):</w:t>
      </w:r>
      <w:r>
        <w:rPr>
          <w:rFonts w:eastAsia="等线" w:ascii="Arial" w:cs="Arial" w:hAnsi="Arial"/>
          <w:sz w:val="22"/>
        </w:rPr>
        <w:t xml:space="preserve"> If you choose to register an account (where applicable), we may collect your username, email address, or social media login credentials.</w:t>
      </w:r>
    </w:p>
    <w:p>
      <w:pPr>
        <w:pStyle w:val="3"/>
        <w:spacing w:before="300" w:after="120" w:line="288" w:lineRule="auto"/>
        <w:ind w:left="0"/>
        <w:jc w:val="left"/>
        <w:outlineLvl w:val="2"/>
      </w:pPr>
      <w:bookmarkStart w:name="heading_4" w:id="4"/>
      <w:r>
        <w:rPr>
          <w:rFonts w:eastAsia="等线" w:ascii="Arial" w:cs="Arial" w:hAnsi="Arial"/>
          <w:b w:val="true"/>
          <w:sz w:val="30"/>
        </w:rPr>
        <w:t>2.2 Automatically Collected Information</w:t>
      </w:r>
      <w:bookmarkEnd w:id="4"/>
    </w:p>
    <w:p>
      <w:pPr>
        <w:numPr>
          <w:numId w:val="4"/>
        </w:numPr>
        <w:spacing w:before="120" w:after="120" w:line="288" w:lineRule="auto"/>
        <w:ind w:left="0"/>
        <w:jc w:val="left"/>
      </w:pPr>
      <w:r>
        <w:rPr>
          <w:rFonts w:eastAsia="等线" w:ascii="Arial" w:cs="Arial" w:hAnsi="Arial"/>
          <w:b w:val="true"/>
          <w:sz w:val="22"/>
        </w:rPr>
        <w:t>Technical Data:</w:t>
      </w:r>
      <w:r>
        <w:rPr>
          <w:rFonts w:eastAsia="等线" w:ascii="Arial" w:cs="Arial" w:hAnsi="Arial"/>
          <w:sz w:val="22"/>
        </w:rPr>
        <w:t xml:space="preserve"> We automatically collect information about the device you use to access the Services, such as your device model, operating system version, system language, unique device identifiers (e.g., IDFA, Android ID), and IP address.</w:t>
      </w:r>
    </w:p>
    <w:p>
      <w:pPr>
        <w:numPr>
          <w:numId w:val="5"/>
        </w:numPr>
        <w:spacing w:before="120" w:after="120" w:line="288" w:lineRule="auto"/>
        <w:ind w:left="0"/>
        <w:jc w:val="left"/>
      </w:pPr>
      <w:r>
        <w:rPr>
          <w:rFonts w:eastAsia="等线" w:ascii="Arial" w:cs="Arial" w:hAnsi="Arial"/>
          <w:b w:val="true"/>
          <w:sz w:val="22"/>
        </w:rPr>
        <w:t>Usage Data:</w:t>
      </w:r>
      <w:r>
        <w:rPr>
          <w:rFonts w:eastAsia="等线" w:ascii="Arial" w:cs="Arial" w:hAnsi="Arial"/>
          <w:sz w:val="22"/>
        </w:rPr>
        <w:t xml:space="preserve"> We collect information about how you use the Services, such as the features you use, the filters or effects you apply, the time and duration of your sessions, and crash logs.</w:t>
      </w:r>
    </w:p>
    <w:p>
      <w:pPr>
        <w:pStyle w:val="3"/>
        <w:spacing w:before="300" w:after="120" w:line="288" w:lineRule="auto"/>
        <w:ind w:left="0"/>
        <w:jc w:val="left"/>
        <w:outlineLvl w:val="2"/>
      </w:pPr>
      <w:bookmarkStart w:name="heading_5" w:id="5"/>
      <w:r>
        <w:rPr>
          <w:rFonts w:eastAsia="等线" w:ascii="Arial" w:cs="Arial" w:hAnsi="Arial"/>
          <w:b w:val="true"/>
          <w:sz w:val="30"/>
        </w:rPr>
        <w:t>2.3 Information From Other Sources</w:t>
      </w:r>
      <w:bookmarkEnd w:id="5"/>
    </w:p>
    <w:p>
      <w:pPr>
        <w:numPr>
          <w:numId w:val="6"/>
        </w:numPr>
        <w:spacing w:before="120" w:after="120" w:line="288" w:lineRule="auto"/>
        <w:ind w:left="0"/>
        <w:jc w:val="left"/>
      </w:pPr>
      <w:r>
        <w:rPr>
          <w:rFonts w:eastAsia="等线" w:ascii="Arial" w:cs="Arial" w:hAnsi="Arial"/>
          <w:b w:val="true"/>
          <w:sz w:val="22"/>
        </w:rPr>
        <w:t>Third-Party Platforms:</w:t>
      </w:r>
      <w:r>
        <w:rPr>
          <w:rFonts w:eastAsia="等线" w:ascii="Arial" w:cs="Arial" w:hAnsi="Arial"/>
          <w:sz w:val="22"/>
        </w:rPr>
        <w:t xml:space="preserve"> If you choose to log in using a third-party account (e.g., Apple, Google), we may receive information from that service, such as your profile information, subject to your privacy settings on that service.</w:t>
      </w: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3. </w:t>
      </w:r>
      <w:r>
        <w:rPr>
          <w:rFonts w:eastAsia="等线" w:ascii="Arial" w:cs="Arial" w:hAnsi="Arial"/>
          <w:b w:val="true"/>
          <w:sz w:val="32"/>
        </w:rPr>
        <w:t>How We Use Your Information</w:t>
      </w:r>
      <w:bookmarkEnd w:id="6"/>
    </w:p>
    <w:p>
      <w:pPr>
        <w:spacing w:before="120" w:after="120" w:line="288" w:lineRule="auto"/>
        <w:ind w:left="0"/>
        <w:jc w:val="left"/>
      </w:pPr>
      <w:r>
        <w:rPr>
          <w:rFonts w:eastAsia="等线" w:ascii="Arial" w:cs="Arial" w:hAnsi="Arial"/>
          <w:sz w:val="22"/>
        </w:rPr>
        <w:t>We use your personal data for the following specific purposes:</w:t>
      </w:r>
    </w:p>
    <w:p>
      <w:pPr>
        <w:numPr>
          <w:numId w:val="7"/>
        </w:numPr>
        <w:spacing w:before="120" w:after="120" w:line="288" w:lineRule="auto"/>
        <w:ind w:left="0"/>
        <w:jc w:val="left"/>
      </w:pPr>
      <w:r>
        <w:rPr>
          <w:rFonts w:eastAsia="等线" w:ascii="Arial" w:cs="Arial" w:hAnsi="Arial"/>
          <w:b w:val="true"/>
          <w:sz w:val="22"/>
        </w:rPr>
        <w:t>Providing and Operating the Services:</w:t>
      </w:r>
      <w:r>
        <w:rPr>
          <w:rFonts w:eastAsia="等线" w:ascii="Arial" w:cs="Arial" w:hAnsi="Arial"/>
          <w:sz w:val="22"/>
        </w:rPr>
        <w:t xml:space="preserve"> To process your User Content and apply the image editing, retouching, and AI generation effects you request.</w:t>
      </w:r>
    </w:p>
    <w:p>
      <w:pPr>
        <w:numPr>
          <w:numId w:val="8"/>
        </w:numPr>
        <w:spacing w:before="120" w:after="120" w:line="288" w:lineRule="auto"/>
        <w:ind w:left="0"/>
        <w:jc w:val="left"/>
      </w:pPr>
      <w:r>
        <w:rPr>
          <w:rFonts w:eastAsia="等线" w:ascii="Arial" w:cs="Arial" w:hAnsi="Arial"/>
          <w:b w:val="true"/>
          <w:sz w:val="22"/>
        </w:rPr>
        <w:t>Biometric Processing:</w:t>
      </w:r>
      <w:r>
        <w:rPr>
          <w:rFonts w:eastAsia="等线" w:ascii="Arial" w:cs="Arial" w:hAnsi="Arial"/>
          <w:sz w:val="22"/>
        </w:rPr>
        <w:t xml:space="preserve"> To identify facial landmarks (geometry) within your User Content solely to enable specific editing features (e.g., skin smoothing, contour adjustments). </w:t>
      </w:r>
      <w:r>
        <w:rPr>
          <w:rFonts w:eastAsia="等线" w:ascii="Arial" w:cs="Arial" w:hAnsi="Arial"/>
          <w:b w:val="true"/>
          <w:sz w:val="22"/>
        </w:rPr>
        <w:t>We do not use this data for authentication or identity verification.</w:t>
      </w:r>
    </w:p>
    <w:p>
      <w:pPr>
        <w:numPr>
          <w:numId w:val="9"/>
        </w:numPr>
        <w:spacing w:before="120" w:after="120" w:line="288" w:lineRule="auto"/>
        <w:ind w:left="0"/>
        <w:jc w:val="left"/>
      </w:pPr>
      <w:r>
        <w:rPr>
          <w:rFonts w:eastAsia="等线" w:ascii="Arial" w:cs="Arial" w:hAnsi="Arial"/>
          <w:b w:val="true"/>
          <w:sz w:val="22"/>
        </w:rPr>
        <w:t>Product Improvement:</w:t>
      </w:r>
      <w:r>
        <w:rPr>
          <w:rFonts w:eastAsia="等线" w:ascii="Arial" w:cs="Arial" w:hAnsi="Arial"/>
          <w:sz w:val="22"/>
        </w:rPr>
        <w:t xml:space="preserve"> To analyze Usage Data (on an aggregated and anonymized basis) to improve our algorithms, fix bugs, and develop new features.</w:t>
      </w:r>
    </w:p>
    <w:p>
      <w:pPr>
        <w:numPr>
          <w:numId w:val="10"/>
        </w:numPr>
        <w:spacing w:before="120" w:after="120" w:line="288" w:lineRule="auto"/>
        <w:ind w:left="0"/>
        <w:jc w:val="left"/>
      </w:pPr>
      <w:r>
        <w:rPr>
          <w:rFonts w:eastAsia="等线" w:ascii="Arial" w:cs="Arial" w:hAnsi="Arial"/>
          <w:b w:val="true"/>
          <w:sz w:val="22"/>
        </w:rPr>
        <w:t>Safety and Security:</w:t>
      </w:r>
      <w:r>
        <w:rPr>
          <w:rFonts w:eastAsia="等线" w:ascii="Arial" w:cs="Arial" w:hAnsi="Arial"/>
          <w:sz w:val="22"/>
        </w:rPr>
        <w:t xml:space="preserve"> To detect, prevent, and address fraud, abuse, security risks, and technical issues.</w:t>
      </w:r>
    </w:p>
    <w:p>
      <w:pPr>
        <w:numPr>
          <w:numId w:val="11"/>
        </w:numPr>
        <w:spacing w:before="120" w:after="120" w:line="288" w:lineRule="auto"/>
        <w:ind w:left="0"/>
        <w:jc w:val="left"/>
      </w:pPr>
      <w:r>
        <w:rPr>
          <w:rFonts w:eastAsia="等线" w:ascii="Arial" w:cs="Arial" w:hAnsi="Arial"/>
          <w:b w:val="true"/>
          <w:sz w:val="22"/>
        </w:rPr>
        <w:t>Legal Compliance:</w:t>
      </w:r>
      <w:r>
        <w:rPr>
          <w:rFonts w:eastAsia="等线" w:ascii="Arial" w:cs="Arial" w:hAnsi="Arial"/>
          <w:sz w:val="22"/>
        </w:rPr>
        <w:t xml:space="preserve"> To comply with applicable laws, regulations, and legal processes.</w:t>
      </w: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4. </w:t>
      </w:r>
      <w:r>
        <w:rPr>
          <w:rFonts w:eastAsia="等线" w:ascii="Arial" w:cs="Arial" w:hAnsi="Arial"/>
          <w:b w:val="true"/>
          <w:sz w:val="32"/>
        </w:rPr>
        <w:t>How We Share Your Information</w:t>
      </w:r>
      <w:bookmarkEnd w:id="7"/>
    </w:p>
    <w:p>
      <w:pPr>
        <w:spacing w:before="120" w:after="120" w:line="288" w:lineRule="auto"/>
        <w:ind w:left="0"/>
        <w:jc w:val="left"/>
      </w:pPr>
      <w:r>
        <w:rPr>
          <w:rFonts w:eastAsia="等线" w:ascii="Arial" w:cs="Arial" w:hAnsi="Arial"/>
          <w:sz w:val="22"/>
        </w:rPr>
        <w:t>We do not sell your personal data. We disclose your information only in the scenarios described below:</w:t>
      </w:r>
    </w:p>
    <w:p>
      <w:pPr>
        <w:pStyle w:val="3"/>
        <w:spacing w:before="300" w:after="120" w:line="288" w:lineRule="auto"/>
        <w:ind w:left="0"/>
        <w:jc w:val="left"/>
        <w:outlineLvl w:val="2"/>
      </w:pPr>
      <w:bookmarkStart w:name="heading_8" w:id="8"/>
      <w:r>
        <w:rPr>
          <w:rFonts w:eastAsia="等线" w:ascii="Arial" w:cs="Arial" w:hAnsi="Arial"/>
          <w:b w:val="true"/>
          <w:sz w:val="30"/>
        </w:rPr>
        <w:t>4.1 Service Providers</w:t>
      </w:r>
      <w:bookmarkEnd w:id="8"/>
    </w:p>
    <w:p>
      <w:pPr>
        <w:spacing w:before="120" w:after="120" w:line="288" w:lineRule="auto"/>
        <w:ind w:left="0"/>
        <w:jc w:val="left"/>
      </w:pPr>
      <w:r>
        <w:rPr>
          <w:rFonts w:eastAsia="等线" w:ascii="Arial" w:cs="Arial" w:hAnsi="Arial"/>
          <w:sz w:val="22"/>
        </w:rPr>
        <w:t>We engage trusted third-party service providers to perform functions on our behalf. These providers are contractually obligated to protect your data and use it only for the purposes we disclose.</w:t>
      </w:r>
    </w:p>
    <w:p>
      <w:pPr>
        <w:numPr>
          <w:numId w:val="12"/>
        </w:numPr>
        <w:spacing w:before="120" w:after="120" w:line="288" w:lineRule="auto"/>
        <w:ind w:left="0"/>
        <w:jc w:val="left"/>
      </w:pPr>
      <w:r>
        <w:rPr>
          <w:rFonts w:eastAsia="等线" w:ascii="Arial" w:cs="Arial" w:hAnsi="Arial"/>
          <w:b w:val="true"/>
          <w:sz w:val="22"/>
        </w:rPr>
        <w:t>Cloud Infrastructure:</w:t>
      </w:r>
      <w:r>
        <w:rPr>
          <w:rFonts w:eastAsia="等线" w:ascii="Arial" w:cs="Arial" w:hAnsi="Arial"/>
          <w:sz w:val="22"/>
        </w:rPr>
        <w:t xml:space="preserve"> We use </w:t>
      </w:r>
      <w:r>
        <w:rPr>
          <w:rFonts w:eastAsia="等线" w:ascii="Arial" w:cs="Arial" w:hAnsi="Arial"/>
          <w:b w:val="true"/>
          <w:sz w:val="22"/>
        </w:rPr>
        <w:t>AWS (Singapore Region)</w:t>
      </w:r>
      <w:r>
        <w:rPr>
          <w:rFonts w:eastAsia="等线" w:ascii="Arial" w:cs="Arial" w:hAnsi="Arial"/>
          <w:sz w:val="22"/>
        </w:rPr>
        <w:t xml:space="preserve"> and </w:t>
      </w:r>
      <w:r>
        <w:rPr>
          <w:rFonts w:eastAsia="等线" w:ascii="Arial" w:cs="Arial" w:hAnsi="Arial"/>
          <w:b w:val="true"/>
          <w:sz w:val="22"/>
        </w:rPr>
        <w:t>Google Cloud (Singapore Region)</w:t>
      </w:r>
      <w:r>
        <w:rPr>
          <w:rFonts w:eastAsia="等线" w:ascii="Arial" w:cs="Arial" w:hAnsi="Arial"/>
          <w:sz w:val="22"/>
        </w:rPr>
        <w:t xml:space="preserve"> for secure data hosting and computation.</w:t>
      </w:r>
    </w:p>
    <w:p>
      <w:pPr>
        <w:numPr>
          <w:numId w:val="13"/>
        </w:numPr>
        <w:spacing w:before="120" w:after="120" w:line="288" w:lineRule="auto"/>
        <w:ind w:left="0"/>
        <w:jc w:val="left"/>
      </w:pPr>
      <w:r>
        <w:rPr>
          <w:rFonts w:eastAsia="等线" w:ascii="Arial" w:cs="Arial" w:hAnsi="Arial"/>
          <w:b w:val="true"/>
          <w:sz w:val="22"/>
        </w:rPr>
        <w:t>AI Technology Partners:</w:t>
      </w:r>
      <w:r>
        <w:rPr>
          <w:rFonts w:eastAsia="等线" w:ascii="Arial" w:cs="Arial" w:hAnsi="Arial"/>
          <w:sz w:val="22"/>
        </w:rPr>
        <w:t xml:space="preserve"> We utilize </w:t>
      </w:r>
      <w:r>
        <w:rPr>
          <w:rFonts w:eastAsia="等线" w:ascii="Arial" w:cs="Arial" w:hAnsi="Arial"/>
          <w:b w:val="true"/>
          <w:sz w:val="22"/>
        </w:rPr>
        <w:t>BytePlus Pte. Ltd.</w:t>
      </w:r>
      <w:r>
        <w:rPr>
          <w:rFonts w:eastAsia="等线" w:ascii="Arial" w:cs="Arial" w:hAnsi="Arial"/>
          <w:sz w:val="22"/>
        </w:rPr>
        <w:t xml:space="preserve"> (and its affiliates) as our AI inference provider. We transmit necessary User Content to them strictly for image rendering. They are prohibited from retaining your data for their own independent model training.</w:t>
      </w:r>
    </w:p>
    <w:p>
      <w:pPr>
        <w:pStyle w:val="3"/>
        <w:spacing w:before="300" w:after="120" w:line="288" w:lineRule="auto"/>
        <w:ind w:left="0"/>
        <w:jc w:val="left"/>
        <w:outlineLvl w:val="2"/>
      </w:pPr>
      <w:bookmarkStart w:name="heading_9" w:id="9"/>
      <w:r>
        <w:rPr>
          <w:rFonts w:eastAsia="等线" w:ascii="Arial" w:cs="Arial" w:hAnsi="Arial"/>
          <w:b w:val="true"/>
          <w:sz w:val="30"/>
        </w:rPr>
        <w:t>4.2 Legal Obligations</w:t>
      </w:r>
      <w:bookmarkEnd w:id="9"/>
    </w:p>
    <w:p>
      <w:pPr>
        <w:spacing w:before="120" w:after="120" w:line="288" w:lineRule="auto"/>
        <w:ind w:left="0"/>
        <w:jc w:val="left"/>
      </w:pPr>
      <w:r>
        <w:rPr>
          <w:rFonts w:eastAsia="等线" w:ascii="Arial" w:cs="Arial" w:hAnsi="Arial"/>
          <w:sz w:val="22"/>
        </w:rPr>
        <w:t>We may disclose your information to law enforcement, government authorities, or private parties if we believe in good faith that it is reasonably necessary to: (a) comply with a legal obligation, process, or request; (b) enforce our Terms of Service; (c) protect the safety, rights, or property of us, our users, or the public.</w:t>
      </w:r>
    </w:p>
    <w:p>
      <w:pPr>
        <w:pStyle w:val="3"/>
        <w:spacing w:before="300" w:after="120" w:line="288" w:lineRule="auto"/>
        <w:ind w:left="0"/>
        <w:jc w:val="left"/>
        <w:outlineLvl w:val="2"/>
      </w:pPr>
      <w:bookmarkStart w:name="heading_10" w:id="10"/>
      <w:r>
        <w:rPr>
          <w:rFonts w:eastAsia="等线" w:ascii="Arial" w:cs="Arial" w:hAnsi="Arial"/>
          <w:b w:val="true"/>
          <w:sz w:val="30"/>
        </w:rPr>
        <w:t>4.3 Business Transfers</w:t>
      </w:r>
      <w:bookmarkEnd w:id="10"/>
    </w:p>
    <w:p>
      <w:pPr>
        <w:spacing w:before="120" w:after="120" w:line="288" w:lineRule="auto"/>
        <w:ind w:left="0"/>
        <w:jc w:val="left"/>
      </w:pPr>
      <w:r>
        <w:rPr>
          <w:rFonts w:eastAsia="等线" w:ascii="Arial" w:cs="Arial" w:hAnsi="Arial"/>
          <w:sz w:val="22"/>
        </w:rPr>
        <w:t>If we are involved in a merger, acquisition, bankruptcy, or sale of assets, your information may be transferred as part of that transaction.</w:t>
      </w: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5. </w:t>
      </w:r>
      <w:r>
        <w:rPr>
          <w:rFonts w:eastAsia="等线" w:ascii="Arial" w:cs="Arial" w:hAnsi="Arial"/>
          <w:b w:val="true"/>
          <w:sz w:val="32"/>
        </w:rPr>
        <w:t>International Data Transfers</w:t>
      </w:r>
      <w:bookmarkEnd w:id="11"/>
    </w:p>
    <w:p>
      <w:pPr>
        <w:spacing w:before="120" w:after="120" w:line="288" w:lineRule="auto"/>
        <w:ind w:left="0"/>
        <w:jc w:val="left"/>
      </w:pPr>
      <w:r>
        <w:rPr>
          <w:rFonts w:eastAsia="等线" w:ascii="Arial" w:cs="Arial" w:hAnsi="Arial"/>
          <w:b w:val="true"/>
          <w:sz w:val="22"/>
        </w:rPr>
        <w:t>Storage Location:</w:t>
      </w:r>
      <w:r>
        <w:rPr>
          <w:rFonts w:eastAsia="等线" w:ascii="Arial" w:cs="Arial" w:hAnsi="Arial"/>
          <w:sz w:val="22"/>
        </w:rPr>
        <w:t xml:space="preserve"> Your personal data is primarily stored on servers located in </w:t>
      </w:r>
      <w:r>
        <w:rPr>
          <w:rFonts w:eastAsia="等线" w:ascii="Arial" w:cs="Arial" w:hAnsi="Arial"/>
          <w:b w:val="true"/>
          <w:sz w:val="22"/>
        </w:rPr>
        <w:t>Singapore</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Cross-Border Transfer:</w:t>
      </w:r>
      <w:r>
        <w:rPr>
          <w:rFonts w:eastAsia="等线" w:ascii="Arial" w:cs="Arial" w:hAnsi="Arial"/>
          <w:sz w:val="22"/>
        </w:rPr>
        <w:t xml:space="preserve"> By using the Services, you acknowledge and agree that your data may be transferred to, stored, and processed in Singapore and other countries where our third-party service providers operate (e.g., the United States). These countries may have data protection laws that are different from the laws of your country. We take appropriate safeguards, such as Standard Contractual Clauses (SCCs), to ensure your data remains protected during such transfers.</w:t>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6. </w:t>
      </w:r>
      <w:r>
        <w:rPr>
          <w:rFonts w:eastAsia="等线" w:ascii="Arial" w:cs="Arial" w:hAnsi="Arial"/>
          <w:b w:val="true"/>
          <w:sz w:val="32"/>
        </w:rPr>
        <w:t>Data Retention Policy</w:t>
      </w:r>
      <w:bookmarkEnd w:id="12"/>
    </w:p>
    <w:p>
      <w:pPr>
        <w:spacing w:before="120" w:after="120" w:line="288" w:lineRule="auto"/>
        <w:ind w:left="0"/>
        <w:jc w:val="left"/>
      </w:pPr>
      <w:r>
        <w:rPr>
          <w:rFonts w:eastAsia="等线" w:ascii="Arial" w:cs="Arial" w:hAnsi="Arial"/>
          <w:sz w:val="22"/>
        </w:rPr>
        <w:t>We adhere to a strict retention schedule to protect your privacy:</w:t>
      </w:r>
    </w:p>
    <w:p>
      <w:pPr>
        <w:numPr>
          <w:numId w:val="14"/>
        </w:numPr>
        <w:spacing w:before="120" w:after="120" w:line="288" w:lineRule="auto"/>
        <w:ind w:left="0"/>
        <w:jc w:val="left"/>
      </w:pPr>
      <w:r>
        <w:rPr>
          <w:rFonts w:eastAsia="等线" w:ascii="Arial" w:cs="Arial" w:hAnsi="Arial"/>
          <w:b w:val="true"/>
          <w:sz w:val="22"/>
        </w:rPr>
        <w:t>User Content (Images &amp; Face Data):</w:t>
      </w:r>
      <w:r>
        <w:rPr>
          <w:rFonts w:eastAsia="等线" w:ascii="Arial" w:cs="Arial" w:hAnsi="Arial"/>
          <w:sz w:val="22"/>
        </w:rPr>
        <w:t xml:space="preserve"> We implement an </w:t>
      </w:r>
      <w:r>
        <w:rPr>
          <w:rFonts w:eastAsia="等线" w:ascii="Arial" w:cs="Arial" w:hAnsi="Arial"/>
          <w:b w:val="true"/>
          <w:sz w:val="22"/>
        </w:rPr>
        <w:t>"Ephemeral Processing"</w:t>
      </w:r>
      <w:r>
        <w:rPr>
          <w:rFonts w:eastAsia="等线" w:ascii="Arial" w:cs="Arial" w:hAnsi="Arial"/>
          <w:sz w:val="22"/>
        </w:rPr>
        <w:t xml:space="preserve"> policy. Original photos and generated results are automatically deleted from our cloud servers within </w:t>
      </w:r>
      <w:r>
        <w:rPr>
          <w:rFonts w:eastAsia="等线" w:ascii="Arial" w:cs="Arial" w:hAnsi="Arial"/>
          <w:b w:val="true"/>
          <w:sz w:val="22"/>
        </w:rPr>
        <w:t>24 hours</w:t>
      </w:r>
      <w:r>
        <w:rPr>
          <w:rFonts w:eastAsia="等线" w:ascii="Arial" w:cs="Arial" w:hAnsi="Arial"/>
          <w:sz w:val="22"/>
        </w:rPr>
        <w:t xml:space="preserve"> after the processing is complete. We do not retain this data for long-term storage.</w:t>
      </w:r>
    </w:p>
    <w:p>
      <w:pPr>
        <w:numPr>
          <w:numId w:val="15"/>
        </w:numPr>
        <w:spacing w:before="120" w:after="120" w:line="288" w:lineRule="auto"/>
        <w:ind w:left="0"/>
        <w:jc w:val="left"/>
      </w:pPr>
      <w:r>
        <w:rPr>
          <w:rFonts w:eastAsia="等线" w:ascii="Arial" w:cs="Arial" w:hAnsi="Arial"/>
          <w:b w:val="true"/>
          <w:sz w:val="22"/>
        </w:rPr>
        <w:t>Usage &amp; Technical Data:</w:t>
      </w:r>
      <w:r>
        <w:rPr>
          <w:rFonts w:eastAsia="等线" w:ascii="Arial" w:cs="Arial" w:hAnsi="Arial"/>
          <w:sz w:val="22"/>
        </w:rPr>
        <w:t xml:space="preserve"> We retain non-personal logs and analytics data for as long as necessary to improve the Services, resolve disputes, and comply with legal obligations.</w:t>
      </w: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7. </w:t>
      </w:r>
      <w:r>
        <w:rPr>
          <w:rFonts w:eastAsia="等线" w:ascii="Arial" w:cs="Arial" w:hAnsi="Arial"/>
          <w:b w:val="true"/>
          <w:sz w:val="32"/>
        </w:rPr>
        <w:t>Data Security</w:t>
      </w:r>
      <w:bookmarkEnd w:id="13"/>
    </w:p>
    <w:p>
      <w:pPr>
        <w:spacing w:before="120" w:after="120" w:line="288" w:lineRule="auto"/>
        <w:ind w:left="0"/>
        <w:jc w:val="left"/>
      </w:pPr>
      <w:r>
        <w:rPr>
          <w:rFonts w:eastAsia="等线" w:ascii="Arial" w:cs="Arial" w:hAnsi="Arial"/>
          <w:sz w:val="22"/>
        </w:rPr>
        <w:t>We employ administrative, technical, and physical security measures to protect your information from unauthorized access, loss, misuse, or alteration. These measures include encryption in transit (TLS/SSL) and encryption at rest. However, please note that no method of transmission over the Internet is 100% secure.</w:t>
      </w:r>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8. </w:t>
      </w:r>
      <w:r>
        <w:rPr>
          <w:rFonts w:eastAsia="等线" w:ascii="Arial" w:cs="Arial" w:hAnsi="Arial"/>
          <w:b w:val="true"/>
          <w:sz w:val="32"/>
        </w:rPr>
        <w:t>Your Rights</w:t>
      </w:r>
      <w:bookmarkEnd w:id="14"/>
    </w:p>
    <w:p>
      <w:pPr>
        <w:spacing w:before="120" w:after="120" w:line="288" w:lineRule="auto"/>
        <w:ind w:left="0"/>
        <w:jc w:val="left"/>
      </w:pPr>
      <w:r>
        <w:rPr>
          <w:rFonts w:eastAsia="等线" w:ascii="Arial" w:cs="Arial" w:hAnsi="Arial"/>
          <w:sz w:val="22"/>
        </w:rPr>
        <w:t>Depending on your jurisdiction, you may have the following rights regarding your personal data:</w:t>
      </w:r>
    </w:p>
    <w:p>
      <w:pPr>
        <w:numPr>
          <w:numId w:val="16"/>
        </w:numPr>
        <w:spacing w:before="120" w:after="120" w:line="288" w:lineRule="auto"/>
        <w:ind w:left="0"/>
        <w:jc w:val="left"/>
      </w:pPr>
      <w:r>
        <w:rPr>
          <w:rFonts w:eastAsia="等线" w:ascii="Arial" w:cs="Arial" w:hAnsi="Arial"/>
          <w:b w:val="true"/>
          <w:sz w:val="22"/>
        </w:rPr>
        <w:t>Access:</w:t>
      </w:r>
      <w:r>
        <w:rPr>
          <w:rFonts w:eastAsia="等线" w:ascii="Arial" w:cs="Arial" w:hAnsi="Arial"/>
          <w:sz w:val="22"/>
        </w:rPr>
        <w:t xml:space="preserve"> The right to know what data we hold about you.</w:t>
      </w:r>
    </w:p>
    <w:p>
      <w:pPr>
        <w:numPr>
          <w:numId w:val="17"/>
        </w:numPr>
        <w:spacing w:before="120" w:after="120" w:line="288" w:lineRule="auto"/>
        <w:ind w:left="0"/>
        <w:jc w:val="left"/>
      </w:pPr>
      <w:r>
        <w:rPr>
          <w:rFonts w:eastAsia="等线" w:ascii="Arial" w:cs="Arial" w:hAnsi="Arial"/>
          <w:b w:val="true"/>
          <w:sz w:val="22"/>
        </w:rPr>
        <w:t>Deletion:</w:t>
      </w:r>
      <w:r>
        <w:rPr>
          <w:rFonts w:eastAsia="等线" w:ascii="Arial" w:cs="Arial" w:hAnsi="Arial"/>
          <w:sz w:val="22"/>
        </w:rPr>
        <w:t xml:space="preserve"> The right to request the deletion of your personal data.</w:t>
      </w:r>
    </w:p>
    <w:p>
      <w:pPr>
        <w:numPr>
          <w:numId w:val="18"/>
        </w:numPr>
        <w:spacing w:before="120" w:after="120" w:line="288" w:lineRule="auto"/>
        <w:ind w:left="0"/>
        <w:jc w:val="left"/>
      </w:pPr>
      <w:r>
        <w:rPr>
          <w:rFonts w:eastAsia="等线" w:ascii="Arial" w:cs="Arial" w:hAnsi="Arial"/>
          <w:b w:val="true"/>
          <w:sz w:val="22"/>
        </w:rPr>
        <w:t>Correction:</w:t>
      </w:r>
      <w:r>
        <w:rPr>
          <w:rFonts w:eastAsia="等线" w:ascii="Arial" w:cs="Arial" w:hAnsi="Arial"/>
          <w:sz w:val="22"/>
        </w:rPr>
        <w:t xml:space="preserve"> The right to correct inaccurate data.</w:t>
      </w:r>
    </w:p>
    <w:p>
      <w:pPr>
        <w:numPr>
          <w:numId w:val="19"/>
        </w:numPr>
        <w:spacing w:before="120" w:after="120" w:line="288" w:lineRule="auto"/>
        <w:ind w:left="0"/>
        <w:jc w:val="left"/>
      </w:pPr>
      <w:r>
        <w:rPr>
          <w:rFonts w:eastAsia="等线" w:ascii="Arial" w:cs="Arial" w:hAnsi="Arial"/>
          <w:b w:val="true"/>
          <w:sz w:val="22"/>
        </w:rPr>
        <w:t>Withdrawal of Consent:</w:t>
      </w:r>
      <w:r>
        <w:rPr>
          <w:rFonts w:eastAsia="等线" w:ascii="Arial" w:cs="Arial" w:hAnsi="Arial"/>
          <w:sz w:val="22"/>
        </w:rPr>
        <w:t xml:space="preserve"> The right to withdraw consent for processing where applicable.</w:t>
      </w:r>
    </w:p>
    <w:p>
      <w:pPr>
        <w:spacing w:before="120" w:after="120" w:line="288" w:lineRule="auto"/>
        <w:ind w:left="0"/>
        <w:jc w:val="left"/>
      </w:pPr>
      <w:r>
        <w:rPr>
          <w:rFonts w:eastAsia="等线" w:ascii="Arial" w:cs="Arial" w:hAnsi="Arial"/>
          <w:sz w:val="22"/>
        </w:rPr>
        <w:t xml:space="preserve">To exercise these rights, please contact us at </w:t>
      </w:r>
      <w:r>
        <w:rPr>
          <w:rFonts w:eastAsia="等线" w:ascii="Arial" w:cs="Arial" w:hAnsi="Arial"/>
          <w:b w:val="true"/>
          <w:sz w:val="22"/>
        </w:rPr>
        <w:t>support@miriai.app</w:t>
      </w:r>
      <w:r>
        <w:rPr>
          <w:rFonts w:eastAsia="等线" w:ascii="Arial" w:cs="Arial" w:hAnsi="Arial"/>
          <w:sz w:val="22"/>
        </w:rPr>
        <w:t>.</w:t>
      </w:r>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9. </w:t>
      </w:r>
      <w:r>
        <w:rPr>
          <w:rFonts w:eastAsia="等线" w:ascii="Arial" w:cs="Arial" w:hAnsi="Arial"/>
          <w:b w:val="true"/>
          <w:sz w:val="32"/>
        </w:rPr>
        <w:t>Children's Privacy</w:t>
      </w:r>
      <w:bookmarkEnd w:id="15"/>
    </w:p>
    <w:p>
      <w:pPr>
        <w:spacing w:before="120" w:after="120" w:line="288" w:lineRule="auto"/>
        <w:ind w:left="0"/>
        <w:jc w:val="left"/>
      </w:pPr>
      <w:r>
        <w:rPr>
          <w:rFonts w:eastAsia="等线" w:ascii="Arial" w:cs="Arial" w:hAnsi="Arial"/>
          <w:sz w:val="22"/>
        </w:rPr>
        <w:t>The Services are not directed to individuals under the age of 13 (or other age of majority in your jurisdiction). We do not knowingly collect personal data from children. If we become aware that we have collected such data, we will take steps to delete it.</w:t>
      </w:r>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10. </w:t>
      </w:r>
      <w:r>
        <w:rPr>
          <w:rFonts w:eastAsia="等线" w:ascii="Arial" w:cs="Arial" w:hAnsi="Arial"/>
          <w:b w:val="true"/>
          <w:sz w:val="32"/>
        </w:rPr>
        <w:t>Updates to This Policy</w:t>
      </w:r>
      <w:bookmarkEnd w:id="16"/>
    </w:p>
    <w:p>
      <w:pPr>
        <w:spacing w:before="120" w:after="120" w:line="288" w:lineRule="auto"/>
        <w:ind w:left="0"/>
        <w:jc w:val="left"/>
      </w:pPr>
      <w:r>
        <w:rPr>
          <w:rFonts w:eastAsia="等线" w:ascii="Arial" w:cs="Arial" w:hAnsi="Arial"/>
          <w:sz w:val="22"/>
        </w:rPr>
        <w:t>We may update this Privacy Policy from time to time. We will notify you of any material changes by updating the "Last Updated" date at the top of this Policy or by providing a notice within the App.</w:t>
      </w: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11. </w:t>
      </w:r>
      <w:r>
        <w:rPr>
          <w:rFonts w:eastAsia="等线" w:ascii="Arial" w:cs="Arial" w:hAnsi="Arial"/>
          <w:b w:val="true"/>
          <w:sz w:val="32"/>
        </w:rPr>
        <w:t>Contact Us</w:t>
      </w:r>
      <w:bookmarkEnd w:id="17"/>
    </w:p>
    <w:p>
      <w:pPr>
        <w:spacing w:before="120" w:after="120" w:line="288" w:lineRule="auto"/>
        <w:ind w:left="0"/>
        <w:jc w:val="left"/>
      </w:pPr>
      <w:r>
        <w:rPr>
          <w:rFonts w:eastAsia="等线" w:ascii="Arial" w:cs="Arial" w:hAnsi="Arial"/>
          <w:sz w:val="22"/>
        </w:rPr>
        <w:t>If you have questions about this Policy or our privacy practices, please contact our Data Protection Officer at:</w:t>
      </w:r>
    </w:p>
    <w:p>
      <w:pPr>
        <w:numPr>
          <w:numId w:val="20"/>
        </w:numPr>
        <w:spacing w:before="120" w:after="120" w:line="288" w:lineRule="auto"/>
        <w:ind w:left="0"/>
        <w:jc w:val="left"/>
      </w:pPr>
      <w:r>
        <w:rPr>
          <w:rFonts w:eastAsia="等线" w:ascii="Arial" w:cs="Arial" w:hAnsi="Arial"/>
          <w:b w:val="true"/>
          <w:sz w:val="22"/>
        </w:rPr>
        <w:t>Email:</w:t>
      </w:r>
      <w:r>
        <w:rPr>
          <w:rFonts w:eastAsia="等线" w:ascii="Arial" w:cs="Arial" w:hAnsi="Arial"/>
          <w:sz w:val="22"/>
        </w:rPr>
        <w:t xml:space="preserve"> support@miriai.app</w:t>
      </w:r>
    </w:p>
    <w:p>
      <w:pPr>
        <w:numPr>
          <w:numId w:val="21"/>
        </w:numPr>
        <w:spacing w:before="120" w:after="120" w:line="288" w:lineRule="auto"/>
        <w:ind w:left="0"/>
        <w:jc w:val="left"/>
      </w:pPr>
      <w:r>
        <w:rPr>
          <w:rFonts w:eastAsia="等线" w:ascii="Arial" w:cs="Arial" w:hAnsi="Arial"/>
          <w:sz w:val="22"/>
        </w:rPr>
        <w:t>Mailing Address: Foshan Xinghang Trading Co., Ltd.</w:t>
      </w:r>
    </w:p>
    <w:p>
      <w:pPr>
        <w:numPr>
          <w:numId w:val="22"/>
        </w:numPr>
        <w:spacing w:before="120" w:after="120" w:line="288" w:lineRule="auto"/>
        <w:ind w:left="0"/>
        <w:jc w:val="left"/>
      </w:pPr>
      <w:r>
        <w:rPr>
          <w:rFonts w:eastAsia="等线" w:ascii="Arial" w:cs="Arial" w:hAnsi="Arial"/>
          <w:sz w:val="22"/>
        </w:rPr>
        <w:t>Room 9E-1-B456, No. 121 Fenjiang Middle Road, Zumiao Subdistrict, Chancheng District, Foshan, Guangdong, China.</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8" w:id="18"/>
      <w:r>
        <w:rPr>
          <w:rFonts w:eastAsia="等线" w:ascii="Arial" w:cs="Arial" w:hAnsi="Arial"/>
          <w:b w:val="true"/>
          <w:sz w:val="36"/>
        </w:rPr>
        <w:t>ANNEX: Jurisdiction-Specific Supplemental Information</w:t>
      </w:r>
      <w:bookmarkEnd w:id="18"/>
    </w:p>
    <w:p>
      <w:pPr>
        <w:spacing w:before="120" w:after="120" w:line="288" w:lineRule="auto"/>
        <w:ind w:left="0"/>
        <w:jc w:val="left"/>
      </w:pPr>
      <w:r>
        <w:rPr>
          <w:rFonts w:eastAsia="等线" w:ascii="Arial" w:cs="Arial" w:hAnsi="Arial"/>
          <w:sz w:val="22"/>
        </w:rPr>
        <w:t>This Annex applies if you reside in the following regions. In the event of a conflict between this Annex and the main body of the Policy, this Annex shall control.</w:t>
      </w:r>
    </w:p>
    <w:p>
      <w:pPr>
        <w:pStyle w:val="3"/>
        <w:spacing w:before="300" w:after="120" w:line="288" w:lineRule="auto"/>
        <w:ind w:left="0"/>
        <w:jc w:val="left"/>
        <w:outlineLvl w:val="2"/>
      </w:pPr>
      <w:bookmarkStart w:name="heading_19" w:id="19"/>
      <w:r>
        <w:rPr>
          <w:rFonts w:eastAsia="等线" w:ascii="Arial" w:cs="Arial" w:hAnsi="Arial"/>
          <w:b w:val="true"/>
          <w:sz w:val="30"/>
        </w:rPr>
        <w:t>A. European Economic Area (EEA) and United Kingdom (UK)</w:t>
      </w:r>
      <w:bookmarkEnd w:id="19"/>
    </w:p>
    <w:p>
      <w:pPr>
        <w:spacing w:before="120" w:after="120" w:line="288" w:lineRule="auto"/>
        <w:ind w:left="0"/>
        <w:jc w:val="left"/>
      </w:pPr>
      <w:r>
        <w:rPr>
          <w:rFonts w:eastAsia="等线" w:ascii="Arial" w:cs="Arial" w:hAnsi="Arial"/>
          <w:b w:val="true"/>
          <w:sz w:val="22"/>
        </w:rPr>
        <w:t>Legal Basis for Processing:</w:t>
      </w:r>
      <w:r>
        <w:rPr>
          <w:rFonts w:eastAsia="等线" w:ascii="Arial" w:cs="Arial" w:hAnsi="Arial"/>
          <w:sz w:val="22"/>
        </w:rPr>
        <w:t xml:space="preserve"> We process your personal data based on:</w:t>
      </w:r>
    </w:p>
    <w:p>
      <w:pPr>
        <w:numPr>
          <w:numId w:val="23"/>
        </w:numPr>
        <w:spacing w:before="120" w:after="120" w:line="288" w:lineRule="auto"/>
        <w:ind w:left="0"/>
        <w:jc w:val="left"/>
      </w:pPr>
      <w:r>
        <w:rPr>
          <w:rFonts w:eastAsia="等线" w:ascii="Arial" w:cs="Arial" w:hAnsi="Arial"/>
          <w:b w:val="true"/>
          <w:sz w:val="22"/>
        </w:rPr>
        <w:t>Performance of Contract:</w:t>
      </w:r>
      <w:r>
        <w:rPr>
          <w:rFonts w:eastAsia="等线" w:ascii="Arial" w:cs="Arial" w:hAnsi="Arial"/>
          <w:sz w:val="22"/>
        </w:rPr>
        <w:t xml:space="preserve"> To provide the image editing services you request.</w:t>
      </w:r>
    </w:p>
    <w:p>
      <w:pPr>
        <w:numPr>
          <w:numId w:val="24"/>
        </w:numPr>
        <w:spacing w:before="120" w:after="120" w:line="288" w:lineRule="auto"/>
        <w:ind w:left="0"/>
        <w:jc w:val="left"/>
      </w:pPr>
      <w:r>
        <w:rPr>
          <w:rFonts w:eastAsia="等线" w:ascii="Arial" w:cs="Arial" w:hAnsi="Arial"/>
          <w:b w:val="true"/>
          <w:sz w:val="22"/>
        </w:rPr>
        <w:t>Legitimate Interests:</w:t>
      </w:r>
      <w:r>
        <w:rPr>
          <w:rFonts w:eastAsia="等线" w:ascii="Arial" w:cs="Arial" w:hAnsi="Arial"/>
          <w:sz w:val="22"/>
        </w:rPr>
        <w:t xml:space="preserve"> To improve the App, ensure security, and analyze usage trends.</w:t>
      </w:r>
    </w:p>
    <w:p>
      <w:pPr>
        <w:numPr>
          <w:numId w:val="25"/>
        </w:numPr>
        <w:spacing w:before="120" w:after="120" w:line="288" w:lineRule="auto"/>
        <w:ind w:left="0"/>
        <w:jc w:val="left"/>
      </w:pPr>
      <w:r>
        <w:rPr>
          <w:rFonts w:eastAsia="等线" w:ascii="Arial" w:cs="Arial" w:hAnsi="Arial"/>
          <w:b w:val="true"/>
          <w:sz w:val="22"/>
        </w:rPr>
        <w:t>Legal Obligation:</w:t>
      </w:r>
      <w:r>
        <w:rPr>
          <w:rFonts w:eastAsia="等线" w:ascii="Arial" w:cs="Arial" w:hAnsi="Arial"/>
          <w:sz w:val="22"/>
        </w:rPr>
        <w:t xml:space="preserve"> To comply with applicable laws.</w:t>
      </w:r>
    </w:p>
    <w:p>
      <w:pPr>
        <w:spacing w:before="120" w:after="120" w:line="288" w:lineRule="auto"/>
        <w:ind w:left="0"/>
        <w:jc w:val="left"/>
      </w:pPr>
      <w:r>
        <w:rPr>
          <w:rFonts w:eastAsia="等线" w:ascii="Arial" w:cs="Arial" w:hAnsi="Arial"/>
          <w:b w:val="true"/>
          <w:sz w:val="22"/>
        </w:rPr>
        <w:t>International Transfers:</w:t>
      </w:r>
      <w:r>
        <w:rPr>
          <w:rFonts w:eastAsia="等线" w:ascii="Arial" w:cs="Arial" w:hAnsi="Arial"/>
          <w:sz w:val="22"/>
        </w:rPr>
        <w:t xml:space="preserve"> When we transfer data outside the EEA/UK to Singapore or other countries, we rely on the European Commission’s </w:t>
      </w:r>
      <w:r>
        <w:rPr>
          <w:rFonts w:eastAsia="等线" w:ascii="Arial" w:cs="Arial" w:hAnsi="Arial"/>
          <w:b w:val="true"/>
          <w:sz w:val="22"/>
        </w:rPr>
        <w:t>Standard Contractual Clauses (SCCs)</w:t>
      </w:r>
      <w:r>
        <w:rPr>
          <w:rFonts w:eastAsia="等线" w:ascii="Arial" w:cs="Arial" w:hAnsi="Arial"/>
          <w:sz w:val="22"/>
        </w:rPr>
        <w:t xml:space="preserve"> to ensure adequate protection.</w:t>
      </w:r>
    </w:p>
    <w:p>
      <w:pPr>
        <w:pStyle w:val="3"/>
        <w:spacing w:before="300" w:after="120" w:line="288" w:lineRule="auto"/>
        <w:ind w:left="0"/>
        <w:jc w:val="left"/>
        <w:outlineLvl w:val="2"/>
      </w:pPr>
      <w:bookmarkStart w:name="heading_20" w:id="20"/>
      <w:r>
        <w:rPr>
          <w:rFonts w:eastAsia="等线" w:ascii="Arial" w:cs="Arial" w:hAnsi="Arial"/>
          <w:b w:val="true"/>
          <w:sz w:val="30"/>
        </w:rPr>
        <w:t>B. United States</w:t>
      </w:r>
      <w:bookmarkEnd w:id="20"/>
    </w:p>
    <w:p>
      <w:pPr>
        <w:spacing w:before="120" w:after="120" w:line="288" w:lineRule="auto"/>
        <w:ind w:left="0"/>
        <w:jc w:val="left"/>
      </w:pPr>
      <w:r>
        <w:rPr>
          <w:rFonts w:eastAsia="等线" w:ascii="Arial" w:cs="Arial" w:hAnsi="Arial"/>
          <w:b w:val="true"/>
          <w:sz w:val="22"/>
        </w:rPr>
        <w:t>California Residents (CCPA/CPRA):</w:t>
      </w:r>
    </w:p>
    <w:p>
      <w:pPr>
        <w:numPr>
          <w:numId w:val="26"/>
        </w:numPr>
        <w:spacing w:before="120" w:after="120" w:line="288" w:lineRule="auto"/>
        <w:ind w:left="0"/>
        <w:jc w:val="left"/>
      </w:pPr>
      <w:r>
        <w:rPr>
          <w:rFonts w:eastAsia="等线" w:ascii="Arial" w:cs="Arial" w:hAnsi="Arial"/>
          <w:sz w:val="22"/>
        </w:rPr>
        <w:t>We do not "sell" or "share" (for cross-context behavioral advertising) your personal information.</w:t>
      </w:r>
    </w:p>
    <w:p>
      <w:pPr>
        <w:numPr>
          <w:numId w:val="27"/>
        </w:numPr>
        <w:spacing w:before="120" w:after="120" w:line="288" w:lineRule="auto"/>
        <w:ind w:left="0"/>
        <w:jc w:val="left"/>
      </w:pPr>
      <w:r>
        <w:rPr>
          <w:rFonts w:eastAsia="等线" w:ascii="Arial" w:cs="Arial" w:hAnsi="Arial"/>
          <w:sz w:val="22"/>
        </w:rPr>
        <w:t>You have the right to request access to, correction of, and deletion of your personal information.</w:t>
      </w:r>
    </w:p>
    <w:p>
      <w:pPr>
        <w:numPr>
          <w:numId w:val="28"/>
        </w:numPr>
        <w:spacing w:before="120" w:after="120" w:line="288" w:lineRule="auto"/>
        <w:ind w:left="0"/>
        <w:jc w:val="left"/>
      </w:pPr>
      <w:r>
        <w:rPr>
          <w:rFonts w:eastAsia="等线" w:ascii="Arial" w:cs="Arial" w:hAnsi="Arial"/>
          <w:sz w:val="22"/>
        </w:rPr>
        <w:t>You have the right not to receive discriminatory treatment for exercising your privacy rights.</w:t>
      </w:r>
    </w:p>
    <w:p>
      <w:pPr>
        <w:spacing w:before="120" w:after="120" w:line="288" w:lineRule="auto"/>
        <w:ind w:left="0"/>
        <w:jc w:val="left"/>
      </w:pPr>
      <w:r>
        <w:rPr>
          <w:rFonts w:eastAsia="等线" w:ascii="Arial" w:cs="Arial" w:hAnsi="Arial"/>
          <w:b w:val="true"/>
          <w:sz w:val="22"/>
        </w:rPr>
        <w:t>Illinois Residents (BIPA) &amp; Biometric Privacy:</w:t>
      </w:r>
    </w:p>
    <w:p>
      <w:pPr>
        <w:numPr>
          <w:numId w:val="29"/>
        </w:numPr>
        <w:spacing w:before="120" w:after="120" w:line="288" w:lineRule="auto"/>
        <w:ind w:left="0"/>
        <w:jc w:val="left"/>
      </w:pPr>
      <w:r>
        <w:rPr>
          <w:rFonts w:eastAsia="等线" w:ascii="Arial" w:cs="Arial" w:hAnsi="Arial"/>
          <w:sz w:val="22"/>
        </w:rPr>
        <w:t>We collect "biometric identifiers" (face geometry) solely for the purpose of applying filters and effects.</w:t>
      </w:r>
    </w:p>
    <w:p>
      <w:pPr>
        <w:numPr>
          <w:numId w:val="30"/>
        </w:numPr>
        <w:spacing w:before="120" w:after="120" w:line="288" w:lineRule="auto"/>
        <w:ind w:left="0"/>
        <w:jc w:val="left"/>
      </w:pPr>
      <w:r>
        <w:rPr>
          <w:rFonts w:eastAsia="等线" w:ascii="Arial" w:cs="Arial" w:hAnsi="Arial"/>
          <w:b w:val="true"/>
          <w:sz w:val="22"/>
        </w:rPr>
        <w:t>Retention Schedule:</w:t>
      </w:r>
      <w:r>
        <w:rPr>
          <w:rFonts w:eastAsia="等线" w:ascii="Arial" w:cs="Arial" w:hAnsi="Arial"/>
          <w:sz w:val="22"/>
        </w:rPr>
        <w:t xml:space="preserve"> All biometric data is permanently destroyed within 24 hours of the interaction. We do not store this data.</w:t>
      </w:r>
    </w:p>
    <w:p>
      <w:pPr>
        <w:numPr>
          <w:numId w:val="31"/>
        </w:numPr>
        <w:spacing w:before="120" w:after="120" w:line="288" w:lineRule="auto"/>
        <w:ind w:left="0"/>
        <w:jc w:val="left"/>
      </w:pPr>
      <w:r>
        <w:rPr>
          <w:rFonts w:eastAsia="等线" w:ascii="Arial" w:cs="Arial" w:hAnsi="Arial"/>
          <w:sz w:val="22"/>
        </w:rPr>
        <w:t>We do not disclose biometric data to third parties other than our critical AI vendors (BytePlus) necessary to provide the service, and solely for that purpose.</w:t>
      </w:r>
    </w:p>
    <w:p>
      <w:pPr>
        <w:pStyle w:val="3"/>
        <w:spacing w:before="300" w:after="120" w:line="288" w:lineRule="auto"/>
        <w:ind w:left="0"/>
        <w:jc w:val="left"/>
        <w:outlineLvl w:val="2"/>
      </w:pPr>
      <w:bookmarkStart w:name="heading_21" w:id="21"/>
      <w:r>
        <w:rPr>
          <w:rFonts w:eastAsia="等线" w:ascii="Arial" w:cs="Arial" w:hAnsi="Arial"/>
          <w:b w:val="true"/>
          <w:sz w:val="30"/>
        </w:rPr>
        <w:t>C. Brazil (LGPD)</w:t>
      </w:r>
      <w:bookmarkEnd w:id="21"/>
    </w:p>
    <w:p>
      <w:pPr>
        <w:spacing w:before="120" w:after="120" w:line="288" w:lineRule="auto"/>
        <w:ind w:left="0"/>
        <w:jc w:val="left"/>
      </w:pPr>
      <w:r>
        <w:rPr>
          <w:rFonts w:eastAsia="等线" w:ascii="Arial" w:cs="Arial" w:hAnsi="Arial"/>
          <w:sz w:val="22"/>
        </w:rPr>
        <w:t>If you are located in Brazil, you have rights under the Lei Geral de Proteção de Dados (LGPD), including the right to confirm the existence of processing, access your data, correct incomplete, inaccurate, or out-of-date data, and revoke consent.</w:t>
      </w:r>
    </w:p>
    <w:p>
      <w:pPr>
        <w:pStyle w:val="3"/>
        <w:spacing w:before="300" w:after="120" w:line="288" w:lineRule="auto"/>
        <w:ind w:left="0"/>
        <w:jc w:val="left"/>
        <w:outlineLvl w:val="2"/>
      </w:pPr>
      <w:bookmarkStart w:name="heading_22" w:id="22"/>
      <w:r>
        <w:rPr>
          <w:rFonts w:eastAsia="等线" w:ascii="Arial" w:cs="Arial" w:hAnsi="Arial"/>
          <w:b w:val="true"/>
          <w:sz w:val="30"/>
        </w:rPr>
        <w:t>D. Singapore (PDPA)</w:t>
      </w:r>
      <w:bookmarkEnd w:id="22"/>
    </w:p>
    <w:p>
      <w:pPr>
        <w:spacing w:before="120" w:after="120" w:line="288" w:lineRule="auto"/>
        <w:ind w:left="0"/>
        <w:jc w:val="left"/>
      </w:pPr>
      <w:r>
        <w:rPr>
          <w:rFonts w:eastAsia="等线" w:ascii="Arial" w:cs="Arial" w:hAnsi="Arial"/>
          <w:sz w:val="22"/>
        </w:rPr>
        <w:t>We comply with the obligations of the Personal Data Protection Act 2012 (PDPA). We have appointed a Data Protection Officer to oversee our compliance. We ensure that any overseas transfer of personal data is in accordance with the requirements prescribed under the PDPA to ensure that the recipient organization provides a standard of protection to personal data so transferred that is comparable to the protection under the PDPA.</w:t>
      </w:r>
    </w:p>
    <w:p>
      <w:pPr>
        <w:pStyle w:val="3"/>
        <w:spacing w:before="300" w:after="120" w:line="288" w:lineRule="auto"/>
        <w:ind w:left="0"/>
        <w:jc w:val="left"/>
        <w:outlineLvl w:val="2"/>
      </w:pPr>
      <w:bookmarkStart w:name="heading_23" w:id="23"/>
      <w:r>
        <w:rPr>
          <w:rFonts w:eastAsia="等线" w:ascii="Arial" w:cs="Arial" w:hAnsi="Arial"/>
          <w:b w:val="true"/>
          <w:sz w:val="30"/>
        </w:rPr>
        <w:t>E. South Korea</w:t>
      </w:r>
      <w:bookmarkEnd w:id="23"/>
    </w:p>
    <w:p>
      <w:pPr>
        <w:spacing w:before="120" w:after="120" w:line="288" w:lineRule="auto"/>
        <w:ind w:left="0"/>
        <w:jc w:val="left"/>
      </w:pPr>
      <w:r>
        <w:rPr>
          <w:rFonts w:eastAsia="等线" w:ascii="Arial" w:cs="Arial" w:hAnsi="Arial"/>
          <w:b w:val="true"/>
          <w:sz w:val="22"/>
        </w:rPr>
        <w:t>Data Destruction:</w:t>
      </w:r>
      <w:r>
        <w:rPr>
          <w:rFonts w:eastAsia="等线" w:ascii="Arial" w:cs="Arial" w:hAnsi="Arial"/>
          <w:sz w:val="22"/>
        </w:rPr>
        <w:t xml:space="preserve"> We destroy personal data immediately after the purpose of collection is achieved.</w:t>
      </w:r>
    </w:p>
    <w:p>
      <w:pPr>
        <w:numPr>
          <w:numId w:val="32"/>
        </w:numPr>
        <w:spacing w:before="120" w:after="120" w:line="288" w:lineRule="auto"/>
        <w:ind w:left="0"/>
        <w:jc w:val="left"/>
      </w:pPr>
      <w:r>
        <w:rPr>
          <w:rFonts w:eastAsia="等线" w:ascii="Arial" w:cs="Arial" w:hAnsi="Arial"/>
          <w:b w:val="true"/>
          <w:sz w:val="22"/>
        </w:rPr>
        <w:t>Procedure:</w:t>
      </w:r>
      <w:r>
        <w:rPr>
          <w:rFonts w:eastAsia="等线" w:ascii="Arial" w:cs="Arial" w:hAnsi="Arial"/>
          <w:sz w:val="22"/>
        </w:rPr>
        <w:t xml:space="preserve"> Electronic data is deleted permanently in a way that prevents recovery.</w:t>
      </w:r>
    </w:p>
    <w:p>
      <w:pPr>
        <w:numPr>
          <w:numId w:val="33"/>
        </w:numPr>
        <w:spacing w:before="120" w:after="120" w:line="288" w:lineRule="auto"/>
        <w:ind w:left="0"/>
        <w:jc w:val="left"/>
      </w:pPr>
      <w:r>
        <w:rPr>
          <w:rFonts w:eastAsia="等线" w:ascii="Arial" w:cs="Arial" w:hAnsi="Arial"/>
          <w:b w:val="true"/>
          <w:sz w:val="22"/>
        </w:rPr>
        <w:t>Retention:</w:t>
      </w:r>
      <w:r>
        <w:rPr>
          <w:rFonts w:eastAsia="等线" w:ascii="Arial" w:cs="Arial" w:hAnsi="Arial"/>
          <w:sz w:val="22"/>
        </w:rPr>
        <w:t xml:space="preserve"> If we are required to retain data by law (e.g., Protection of Communications Secrets Act), we will comply with such retention periods strictly.</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04107">
    <w:lvl>
      <w:numFmt w:val="bullet"/>
      <w:suff w:val="tab"/>
      <w:lvlText w:val="•"/>
      <w:rPr>
        <w:color w:val="3370ff"/>
      </w:rPr>
    </w:lvl>
  </w:abstractNum>
  <w:abstractNum w:abstractNumId="804108">
    <w:lvl>
      <w:numFmt w:val="bullet"/>
      <w:suff w:val="tab"/>
      <w:lvlText w:val="•"/>
      <w:rPr>
        <w:color w:val="3370ff"/>
      </w:rPr>
    </w:lvl>
  </w:abstractNum>
  <w:abstractNum w:abstractNumId="804109">
    <w:lvl>
      <w:numFmt w:val="bullet"/>
      <w:suff w:val="tab"/>
      <w:lvlText w:val="•"/>
      <w:rPr>
        <w:color w:val="3370ff"/>
      </w:rPr>
    </w:lvl>
  </w:abstractNum>
  <w:abstractNum w:abstractNumId="804110">
    <w:lvl>
      <w:numFmt w:val="bullet"/>
      <w:suff w:val="tab"/>
      <w:lvlText w:val="•"/>
      <w:rPr>
        <w:color w:val="3370ff"/>
      </w:rPr>
    </w:lvl>
  </w:abstractNum>
  <w:abstractNum w:abstractNumId="804111">
    <w:lvl>
      <w:numFmt w:val="bullet"/>
      <w:suff w:val="tab"/>
      <w:lvlText w:val="•"/>
      <w:rPr>
        <w:color w:val="3370ff"/>
      </w:rPr>
    </w:lvl>
  </w:abstractNum>
  <w:abstractNum w:abstractNumId="804112">
    <w:lvl>
      <w:numFmt w:val="bullet"/>
      <w:suff w:val="tab"/>
      <w:lvlText w:val="•"/>
      <w:rPr>
        <w:color w:val="3370ff"/>
      </w:rPr>
    </w:lvl>
  </w:abstractNum>
  <w:abstractNum w:abstractNumId="804113">
    <w:lvl>
      <w:numFmt w:val="bullet"/>
      <w:suff w:val="tab"/>
      <w:lvlText w:val="•"/>
      <w:rPr>
        <w:color w:val="3370ff"/>
      </w:rPr>
    </w:lvl>
  </w:abstractNum>
  <w:abstractNum w:abstractNumId="804114">
    <w:lvl>
      <w:numFmt w:val="bullet"/>
      <w:suff w:val="tab"/>
      <w:lvlText w:val="•"/>
      <w:rPr>
        <w:color w:val="3370ff"/>
      </w:rPr>
    </w:lvl>
  </w:abstractNum>
  <w:abstractNum w:abstractNumId="804115">
    <w:lvl>
      <w:numFmt w:val="bullet"/>
      <w:suff w:val="tab"/>
      <w:lvlText w:val="•"/>
      <w:rPr>
        <w:color w:val="3370ff"/>
      </w:rPr>
    </w:lvl>
  </w:abstractNum>
  <w:abstractNum w:abstractNumId="804116">
    <w:lvl>
      <w:numFmt w:val="bullet"/>
      <w:suff w:val="tab"/>
      <w:lvlText w:val="•"/>
      <w:rPr>
        <w:color w:val="3370ff"/>
      </w:rPr>
    </w:lvl>
  </w:abstractNum>
  <w:abstractNum w:abstractNumId="804117">
    <w:lvl>
      <w:numFmt w:val="bullet"/>
      <w:suff w:val="tab"/>
      <w:lvlText w:val="•"/>
      <w:rPr>
        <w:color w:val="3370ff"/>
      </w:rPr>
    </w:lvl>
  </w:abstractNum>
  <w:abstractNum w:abstractNumId="804118">
    <w:lvl>
      <w:numFmt w:val="bullet"/>
      <w:suff w:val="tab"/>
      <w:lvlText w:val="•"/>
      <w:rPr>
        <w:color w:val="3370ff"/>
      </w:rPr>
    </w:lvl>
  </w:abstractNum>
  <w:abstractNum w:abstractNumId="804119">
    <w:lvl>
      <w:numFmt w:val="bullet"/>
      <w:suff w:val="tab"/>
      <w:lvlText w:val="•"/>
      <w:rPr>
        <w:color w:val="3370ff"/>
      </w:rPr>
    </w:lvl>
  </w:abstractNum>
  <w:abstractNum w:abstractNumId="804120">
    <w:lvl>
      <w:numFmt w:val="bullet"/>
      <w:suff w:val="tab"/>
      <w:lvlText w:val="•"/>
      <w:rPr>
        <w:color w:val="3370ff"/>
      </w:rPr>
    </w:lvl>
  </w:abstractNum>
  <w:abstractNum w:abstractNumId="804121">
    <w:lvl>
      <w:numFmt w:val="bullet"/>
      <w:suff w:val="tab"/>
      <w:lvlText w:val="•"/>
      <w:rPr>
        <w:color w:val="3370ff"/>
      </w:rPr>
    </w:lvl>
  </w:abstractNum>
  <w:abstractNum w:abstractNumId="804122">
    <w:lvl>
      <w:numFmt w:val="bullet"/>
      <w:suff w:val="tab"/>
      <w:lvlText w:val="•"/>
      <w:rPr>
        <w:color w:val="3370ff"/>
      </w:rPr>
    </w:lvl>
  </w:abstractNum>
  <w:abstractNum w:abstractNumId="804123">
    <w:lvl>
      <w:numFmt w:val="bullet"/>
      <w:suff w:val="tab"/>
      <w:lvlText w:val="•"/>
      <w:rPr>
        <w:color w:val="3370ff"/>
      </w:rPr>
    </w:lvl>
  </w:abstractNum>
  <w:abstractNum w:abstractNumId="804124">
    <w:lvl>
      <w:numFmt w:val="bullet"/>
      <w:suff w:val="tab"/>
      <w:lvlText w:val="•"/>
      <w:rPr>
        <w:color w:val="3370ff"/>
      </w:rPr>
    </w:lvl>
  </w:abstractNum>
  <w:abstractNum w:abstractNumId="804125">
    <w:lvl>
      <w:numFmt w:val="bullet"/>
      <w:suff w:val="tab"/>
      <w:lvlText w:val="•"/>
      <w:rPr>
        <w:color w:val="3370ff"/>
      </w:rPr>
    </w:lvl>
  </w:abstractNum>
  <w:abstractNum w:abstractNumId="804126">
    <w:lvl>
      <w:numFmt w:val="bullet"/>
      <w:suff w:val="tab"/>
      <w:lvlText w:val="•"/>
      <w:rPr>
        <w:color w:val="3370ff"/>
      </w:rPr>
    </w:lvl>
  </w:abstractNum>
  <w:abstractNum w:abstractNumId="804127">
    <w:lvl>
      <w:numFmt w:val="bullet"/>
      <w:suff w:val="tab"/>
      <w:lvlText w:val="•"/>
      <w:rPr>
        <w:color w:val="3370ff"/>
      </w:rPr>
    </w:lvl>
  </w:abstractNum>
  <w:abstractNum w:abstractNumId="804128">
    <w:lvl>
      <w:numFmt w:val="bullet"/>
      <w:suff w:val="tab"/>
      <w:lvlText w:val="•"/>
      <w:rPr>
        <w:color w:val="3370ff"/>
      </w:rPr>
    </w:lvl>
  </w:abstractNum>
  <w:abstractNum w:abstractNumId="804129">
    <w:lvl>
      <w:numFmt w:val="bullet"/>
      <w:suff w:val="tab"/>
      <w:lvlText w:val="•"/>
      <w:rPr>
        <w:color w:val="3370ff"/>
      </w:rPr>
    </w:lvl>
  </w:abstractNum>
  <w:abstractNum w:abstractNumId="804130">
    <w:lvl>
      <w:numFmt w:val="bullet"/>
      <w:suff w:val="tab"/>
      <w:lvlText w:val="•"/>
      <w:rPr>
        <w:color w:val="3370ff"/>
      </w:rPr>
    </w:lvl>
  </w:abstractNum>
  <w:abstractNum w:abstractNumId="804131">
    <w:lvl>
      <w:numFmt w:val="bullet"/>
      <w:suff w:val="tab"/>
      <w:lvlText w:val="•"/>
      <w:rPr>
        <w:color w:val="3370ff"/>
      </w:rPr>
    </w:lvl>
  </w:abstractNum>
  <w:abstractNum w:abstractNumId="804132">
    <w:lvl>
      <w:numFmt w:val="bullet"/>
      <w:suff w:val="tab"/>
      <w:lvlText w:val="•"/>
      <w:rPr>
        <w:color w:val="3370ff"/>
      </w:rPr>
    </w:lvl>
  </w:abstractNum>
  <w:abstractNum w:abstractNumId="804133">
    <w:lvl>
      <w:numFmt w:val="bullet"/>
      <w:suff w:val="tab"/>
      <w:lvlText w:val="•"/>
      <w:rPr>
        <w:color w:val="3370ff"/>
      </w:rPr>
    </w:lvl>
  </w:abstractNum>
  <w:abstractNum w:abstractNumId="804134">
    <w:lvl>
      <w:numFmt w:val="bullet"/>
      <w:suff w:val="tab"/>
      <w:lvlText w:val="•"/>
      <w:rPr>
        <w:color w:val="3370ff"/>
      </w:rPr>
    </w:lvl>
  </w:abstractNum>
  <w:abstractNum w:abstractNumId="804135">
    <w:lvl>
      <w:numFmt w:val="bullet"/>
      <w:suff w:val="tab"/>
      <w:lvlText w:val="•"/>
      <w:rPr>
        <w:color w:val="3370ff"/>
      </w:rPr>
    </w:lvl>
  </w:abstractNum>
  <w:abstractNum w:abstractNumId="804136">
    <w:lvl>
      <w:numFmt w:val="bullet"/>
      <w:suff w:val="tab"/>
      <w:lvlText w:val="•"/>
      <w:rPr>
        <w:color w:val="3370ff"/>
      </w:rPr>
    </w:lvl>
  </w:abstractNum>
  <w:abstractNum w:abstractNumId="804137">
    <w:lvl>
      <w:numFmt w:val="bullet"/>
      <w:suff w:val="tab"/>
      <w:lvlText w:val="•"/>
      <w:rPr>
        <w:color w:val="3370ff"/>
      </w:rPr>
    </w:lvl>
  </w:abstractNum>
  <w:abstractNum w:abstractNumId="804138">
    <w:lvl>
      <w:numFmt w:val="bullet"/>
      <w:suff w:val="tab"/>
      <w:lvlText w:val="•"/>
      <w:rPr>
        <w:color w:val="3370ff"/>
      </w:rPr>
    </w:lvl>
  </w:abstractNum>
  <w:abstractNum w:abstractNumId="804139">
    <w:lvl>
      <w:numFmt w:val="bullet"/>
      <w:suff w:val="tab"/>
      <w:lvlText w:val="•"/>
      <w:rPr>
        <w:color w:val="3370ff"/>
      </w:rPr>
    </w:lvl>
  </w:abstractNum>
  <w:num w:numId="1">
    <w:abstractNumId w:val="804107"/>
  </w:num>
  <w:num w:numId="2">
    <w:abstractNumId w:val="804108"/>
  </w:num>
  <w:num w:numId="3">
    <w:abstractNumId w:val="804109"/>
  </w:num>
  <w:num w:numId="4">
    <w:abstractNumId w:val="804110"/>
  </w:num>
  <w:num w:numId="5">
    <w:abstractNumId w:val="804111"/>
  </w:num>
  <w:num w:numId="6">
    <w:abstractNumId w:val="804112"/>
  </w:num>
  <w:num w:numId="7">
    <w:abstractNumId w:val="804113"/>
  </w:num>
  <w:num w:numId="8">
    <w:abstractNumId w:val="804114"/>
  </w:num>
  <w:num w:numId="9">
    <w:abstractNumId w:val="804115"/>
  </w:num>
  <w:num w:numId="10">
    <w:abstractNumId w:val="804116"/>
  </w:num>
  <w:num w:numId="11">
    <w:abstractNumId w:val="804117"/>
  </w:num>
  <w:num w:numId="12">
    <w:abstractNumId w:val="804118"/>
  </w:num>
  <w:num w:numId="13">
    <w:abstractNumId w:val="804119"/>
  </w:num>
  <w:num w:numId="14">
    <w:abstractNumId w:val="804120"/>
  </w:num>
  <w:num w:numId="15">
    <w:abstractNumId w:val="804121"/>
  </w:num>
  <w:num w:numId="16">
    <w:abstractNumId w:val="804122"/>
  </w:num>
  <w:num w:numId="17">
    <w:abstractNumId w:val="804123"/>
  </w:num>
  <w:num w:numId="18">
    <w:abstractNumId w:val="804124"/>
  </w:num>
  <w:num w:numId="19">
    <w:abstractNumId w:val="804125"/>
  </w:num>
  <w:num w:numId="20">
    <w:abstractNumId w:val="804126"/>
  </w:num>
  <w:num w:numId="21">
    <w:abstractNumId w:val="804127"/>
  </w:num>
  <w:num w:numId="22">
    <w:abstractNumId w:val="804128"/>
  </w:num>
  <w:num w:numId="23">
    <w:abstractNumId w:val="804129"/>
  </w:num>
  <w:num w:numId="24">
    <w:abstractNumId w:val="804130"/>
  </w:num>
  <w:num w:numId="25">
    <w:abstractNumId w:val="804131"/>
  </w:num>
  <w:num w:numId="26">
    <w:abstractNumId w:val="804132"/>
  </w:num>
  <w:num w:numId="27">
    <w:abstractNumId w:val="804133"/>
  </w:num>
  <w:num w:numId="28">
    <w:abstractNumId w:val="804134"/>
  </w:num>
  <w:num w:numId="29">
    <w:abstractNumId w:val="804135"/>
  </w:num>
  <w:num w:numId="30">
    <w:abstractNumId w:val="804136"/>
  </w:num>
  <w:num w:numId="31">
    <w:abstractNumId w:val="804137"/>
  </w:num>
  <w:num w:numId="32">
    <w:abstractNumId w:val="804138"/>
  </w:num>
  <w:num w:numId="33">
    <w:abstractNumId w:val="80413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2026-01-22T14:10:08Z</dcterms:created>
  <dc:creator>Apache POI</dc:creator>
</cp:coreProperties>
</file>