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8A9089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8A9089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核心观点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事件回顾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影响分析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数据附录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