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2448B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448B8"/>
          <w:sz w:val="30"/>
        </w:rPr>
        <w:t>Contents</w:t>
      </w:r>
    </w:p>
    <w:p>
      <w:fldSimple w:instr=" TOC \o &quot;1-3&quot; \h \z \u ">
        <w:r>
          <w:t>The table of contents is generated when the document is opened.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Executive Summary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Background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Analysis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Conclusions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