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2448B8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448B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核心观点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事件回顾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影响分析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数据附录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