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2"/>
        <w:gridCol w:w="2999"/>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7CE7A462">
                  <wp:extent cx="6859890" cy="6146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94866" cy="6177696"/>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4065B297" w:rsidR="00C3569F" w:rsidRPr="00CF33BA" w:rsidRDefault="00CF33BA" w:rsidP="00B7244E">
            <w:pPr>
              <w:pStyle w:val="Title"/>
            </w:pPr>
            <w:r w:rsidRPr="00CF33BA">
              <w:t xml:space="preserve">Experiment </w:t>
            </w:r>
            <w:r w:rsidR="00434230">
              <w:t>Dynamische kaartlaag</w:t>
            </w:r>
          </w:p>
          <w:p w14:paraId="4DF07D23" w14:textId="77777777" w:rsidR="00C3569F" w:rsidRPr="00CF33BA" w:rsidRDefault="00BF0915" w:rsidP="00391728">
            <w:pPr>
              <w:pStyle w:val="Subtitle"/>
            </w:pPr>
            <w:r w:rsidRPr="00CF33BA">
              <w:t>Stein Jonker</w:t>
            </w:r>
          </w:p>
          <w:p w14:paraId="5BBB43FB" w14:textId="17AE1B50" w:rsidR="00BF0915" w:rsidRPr="00E05A30" w:rsidRDefault="00434230" w:rsidP="00BF0915">
            <w:pPr>
              <w:rPr>
                <w:rFonts w:asciiTheme="majorHAnsi" w:hAnsiTheme="majorHAnsi" w:cstheme="majorHAnsi"/>
              </w:rPr>
            </w:pPr>
            <w:r>
              <w:rPr>
                <w:rFonts w:asciiTheme="majorHAnsi" w:hAnsiTheme="majorHAnsi" w:cstheme="majorHAnsi"/>
              </w:rPr>
              <w:t>0</w:t>
            </w:r>
            <w:r w:rsidR="00CF33BA" w:rsidRPr="00E05A30">
              <w:rPr>
                <w:rFonts w:asciiTheme="majorHAnsi" w:hAnsiTheme="majorHAnsi" w:cstheme="majorHAnsi"/>
              </w:rPr>
              <w:t>2</w:t>
            </w:r>
            <w:r w:rsidR="00BF0915" w:rsidRPr="00E05A30">
              <w:rPr>
                <w:rFonts w:asciiTheme="majorHAnsi" w:hAnsiTheme="majorHAnsi" w:cstheme="majorHAnsi"/>
              </w:rPr>
              <w:t>-</w:t>
            </w:r>
            <w:r>
              <w:rPr>
                <w:rFonts w:asciiTheme="majorHAnsi" w:hAnsiTheme="majorHAnsi" w:cstheme="majorHAnsi"/>
              </w:rPr>
              <w:t>11</w:t>
            </w:r>
            <w:r w:rsidR="00BF0915" w:rsidRPr="00E05A30">
              <w:rPr>
                <w:rFonts w:asciiTheme="majorHAnsi" w:hAnsiTheme="majorHAnsi" w:cstheme="majorHAnsi"/>
              </w:rPr>
              <w:t>-2022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10FCB59"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0BC793BE" w14:textId="6448F424" w:rsidR="0084479A" w:rsidRDefault="00BE7A45">
                <w:pPr>
                  <w:pStyle w:val="TOC1"/>
                  <w:tabs>
                    <w:tab w:val="left" w:pos="480"/>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8284981" w:history="1">
                  <w:r w:rsidR="0084479A" w:rsidRPr="006170DB">
                    <w:rPr>
                      <w:rStyle w:val="Hyperlink"/>
                      <w:noProof/>
                    </w:rPr>
                    <w:t>1</w:t>
                  </w:r>
                  <w:r w:rsidR="0084479A">
                    <w:rPr>
                      <w:rFonts w:eastAsiaTheme="minorEastAsia"/>
                      <w:noProof/>
                      <w:sz w:val="22"/>
                      <w:szCs w:val="22"/>
                      <w:lang w:val="en-US"/>
                    </w:rPr>
                    <w:tab/>
                  </w:r>
                  <w:r w:rsidR="0084479A" w:rsidRPr="006170DB">
                    <w:rPr>
                      <w:rStyle w:val="Hyperlink"/>
                      <w:noProof/>
                    </w:rPr>
                    <w:t>Inleiding</w:t>
                  </w:r>
                  <w:r w:rsidR="0084479A">
                    <w:rPr>
                      <w:noProof/>
                      <w:webHidden/>
                    </w:rPr>
                    <w:tab/>
                  </w:r>
                  <w:r w:rsidR="0084479A">
                    <w:rPr>
                      <w:noProof/>
                      <w:webHidden/>
                    </w:rPr>
                    <w:fldChar w:fldCharType="begin"/>
                  </w:r>
                  <w:r w:rsidR="0084479A">
                    <w:rPr>
                      <w:noProof/>
                      <w:webHidden/>
                    </w:rPr>
                    <w:instrText xml:space="preserve"> PAGEREF _Toc118284981 \h </w:instrText>
                  </w:r>
                  <w:r w:rsidR="0084479A">
                    <w:rPr>
                      <w:noProof/>
                      <w:webHidden/>
                    </w:rPr>
                  </w:r>
                  <w:r w:rsidR="0084479A">
                    <w:rPr>
                      <w:noProof/>
                      <w:webHidden/>
                    </w:rPr>
                    <w:fldChar w:fldCharType="separate"/>
                  </w:r>
                  <w:r w:rsidR="0084479A">
                    <w:rPr>
                      <w:noProof/>
                      <w:webHidden/>
                    </w:rPr>
                    <w:t>3</w:t>
                  </w:r>
                  <w:r w:rsidR="0084479A">
                    <w:rPr>
                      <w:noProof/>
                      <w:webHidden/>
                    </w:rPr>
                    <w:fldChar w:fldCharType="end"/>
                  </w:r>
                </w:hyperlink>
              </w:p>
              <w:p w14:paraId="027BA3EA" w14:textId="3F6B78B0" w:rsidR="0084479A" w:rsidRDefault="00000000">
                <w:pPr>
                  <w:pStyle w:val="TOC1"/>
                  <w:tabs>
                    <w:tab w:val="left" w:pos="480"/>
                    <w:tab w:val="right" w:leader="dot" w:pos="10790"/>
                  </w:tabs>
                  <w:rPr>
                    <w:rFonts w:eastAsiaTheme="minorEastAsia"/>
                    <w:noProof/>
                    <w:sz w:val="22"/>
                    <w:szCs w:val="22"/>
                    <w:lang w:val="en-US"/>
                  </w:rPr>
                </w:pPr>
                <w:hyperlink w:anchor="_Toc118284982" w:history="1">
                  <w:r w:rsidR="0084479A" w:rsidRPr="006170DB">
                    <w:rPr>
                      <w:rStyle w:val="Hyperlink"/>
                      <w:noProof/>
                    </w:rPr>
                    <w:t>2</w:t>
                  </w:r>
                  <w:r w:rsidR="0084479A">
                    <w:rPr>
                      <w:rFonts w:eastAsiaTheme="minorEastAsia"/>
                      <w:noProof/>
                      <w:sz w:val="22"/>
                      <w:szCs w:val="22"/>
                      <w:lang w:val="en-US"/>
                    </w:rPr>
                    <w:tab/>
                  </w:r>
                  <w:r w:rsidR="0084479A" w:rsidRPr="006170DB">
                    <w:rPr>
                      <w:rStyle w:val="Hyperlink"/>
                      <w:noProof/>
                    </w:rPr>
                    <w:t>Resultaten</w:t>
                  </w:r>
                  <w:r w:rsidR="0084479A">
                    <w:rPr>
                      <w:noProof/>
                      <w:webHidden/>
                    </w:rPr>
                    <w:tab/>
                  </w:r>
                  <w:r w:rsidR="0084479A">
                    <w:rPr>
                      <w:noProof/>
                      <w:webHidden/>
                    </w:rPr>
                    <w:fldChar w:fldCharType="begin"/>
                  </w:r>
                  <w:r w:rsidR="0084479A">
                    <w:rPr>
                      <w:noProof/>
                      <w:webHidden/>
                    </w:rPr>
                    <w:instrText xml:space="preserve"> PAGEREF _Toc118284982 \h </w:instrText>
                  </w:r>
                  <w:r w:rsidR="0084479A">
                    <w:rPr>
                      <w:noProof/>
                      <w:webHidden/>
                    </w:rPr>
                  </w:r>
                  <w:r w:rsidR="0084479A">
                    <w:rPr>
                      <w:noProof/>
                      <w:webHidden/>
                    </w:rPr>
                    <w:fldChar w:fldCharType="separate"/>
                  </w:r>
                  <w:r w:rsidR="0084479A">
                    <w:rPr>
                      <w:noProof/>
                      <w:webHidden/>
                    </w:rPr>
                    <w:t>5</w:t>
                  </w:r>
                  <w:r w:rsidR="0084479A">
                    <w:rPr>
                      <w:noProof/>
                      <w:webHidden/>
                    </w:rPr>
                    <w:fldChar w:fldCharType="end"/>
                  </w:r>
                </w:hyperlink>
              </w:p>
              <w:p w14:paraId="5C4BEAD9" w14:textId="5A4C938D" w:rsidR="0084479A" w:rsidRDefault="00000000">
                <w:pPr>
                  <w:pStyle w:val="TOC1"/>
                  <w:tabs>
                    <w:tab w:val="left" w:pos="480"/>
                    <w:tab w:val="right" w:leader="dot" w:pos="10790"/>
                  </w:tabs>
                  <w:rPr>
                    <w:rFonts w:eastAsiaTheme="minorEastAsia"/>
                    <w:noProof/>
                    <w:sz w:val="22"/>
                    <w:szCs w:val="22"/>
                    <w:lang w:val="en-US"/>
                  </w:rPr>
                </w:pPr>
                <w:hyperlink w:anchor="_Toc118284983" w:history="1">
                  <w:r w:rsidR="0084479A" w:rsidRPr="006170DB">
                    <w:rPr>
                      <w:rStyle w:val="Hyperlink"/>
                      <w:noProof/>
                    </w:rPr>
                    <w:t>3</w:t>
                  </w:r>
                  <w:r w:rsidR="0084479A">
                    <w:rPr>
                      <w:rFonts w:eastAsiaTheme="minorEastAsia"/>
                      <w:noProof/>
                      <w:sz w:val="22"/>
                      <w:szCs w:val="22"/>
                      <w:lang w:val="en-US"/>
                    </w:rPr>
                    <w:tab/>
                  </w:r>
                  <w:r w:rsidR="0084479A" w:rsidRPr="006170DB">
                    <w:rPr>
                      <w:rStyle w:val="Hyperlink"/>
                      <w:noProof/>
                    </w:rPr>
                    <w:t>Conclusies</w:t>
                  </w:r>
                  <w:r w:rsidR="0084479A">
                    <w:rPr>
                      <w:noProof/>
                      <w:webHidden/>
                    </w:rPr>
                    <w:tab/>
                  </w:r>
                  <w:r w:rsidR="0084479A">
                    <w:rPr>
                      <w:noProof/>
                      <w:webHidden/>
                    </w:rPr>
                    <w:fldChar w:fldCharType="begin"/>
                  </w:r>
                  <w:r w:rsidR="0084479A">
                    <w:rPr>
                      <w:noProof/>
                      <w:webHidden/>
                    </w:rPr>
                    <w:instrText xml:space="preserve"> PAGEREF _Toc118284983 \h </w:instrText>
                  </w:r>
                  <w:r w:rsidR="0084479A">
                    <w:rPr>
                      <w:noProof/>
                      <w:webHidden/>
                    </w:rPr>
                  </w:r>
                  <w:r w:rsidR="0084479A">
                    <w:rPr>
                      <w:noProof/>
                      <w:webHidden/>
                    </w:rPr>
                    <w:fldChar w:fldCharType="separate"/>
                  </w:r>
                  <w:r w:rsidR="0084479A">
                    <w:rPr>
                      <w:noProof/>
                      <w:webHidden/>
                    </w:rPr>
                    <w:t>6</w:t>
                  </w:r>
                  <w:r w:rsidR="0084479A">
                    <w:rPr>
                      <w:noProof/>
                      <w:webHidden/>
                    </w:rPr>
                    <w:fldChar w:fldCharType="end"/>
                  </w:r>
                </w:hyperlink>
              </w:p>
              <w:p w14:paraId="677D726E" w14:textId="0FE7387B" w:rsidR="0084479A" w:rsidRDefault="00000000">
                <w:pPr>
                  <w:pStyle w:val="TOC1"/>
                  <w:tabs>
                    <w:tab w:val="left" w:pos="480"/>
                    <w:tab w:val="right" w:leader="dot" w:pos="10790"/>
                  </w:tabs>
                  <w:rPr>
                    <w:rFonts w:eastAsiaTheme="minorEastAsia"/>
                    <w:noProof/>
                    <w:sz w:val="22"/>
                    <w:szCs w:val="22"/>
                    <w:lang w:val="en-US"/>
                  </w:rPr>
                </w:pPr>
                <w:hyperlink w:anchor="_Toc118284984" w:history="1">
                  <w:r w:rsidR="0084479A" w:rsidRPr="006170DB">
                    <w:rPr>
                      <w:rStyle w:val="Hyperlink"/>
                      <w:noProof/>
                    </w:rPr>
                    <w:t>4</w:t>
                  </w:r>
                  <w:r w:rsidR="0084479A">
                    <w:rPr>
                      <w:rFonts w:eastAsiaTheme="minorEastAsia"/>
                      <w:noProof/>
                      <w:sz w:val="22"/>
                      <w:szCs w:val="22"/>
                      <w:lang w:val="en-US"/>
                    </w:rPr>
                    <w:tab/>
                  </w:r>
                  <w:r w:rsidR="0084479A" w:rsidRPr="006170DB">
                    <w:rPr>
                      <w:rStyle w:val="Hyperlink"/>
                      <w:noProof/>
                    </w:rPr>
                    <w:t>Bronnen</w:t>
                  </w:r>
                  <w:r w:rsidR="0084479A">
                    <w:rPr>
                      <w:noProof/>
                      <w:webHidden/>
                    </w:rPr>
                    <w:tab/>
                  </w:r>
                  <w:r w:rsidR="0084479A">
                    <w:rPr>
                      <w:noProof/>
                      <w:webHidden/>
                    </w:rPr>
                    <w:fldChar w:fldCharType="begin"/>
                  </w:r>
                  <w:r w:rsidR="0084479A">
                    <w:rPr>
                      <w:noProof/>
                      <w:webHidden/>
                    </w:rPr>
                    <w:instrText xml:space="preserve"> PAGEREF _Toc118284984 \h </w:instrText>
                  </w:r>
                  <w:r w:rsidR="0084479A">
                    <w:rPr>
                      <w:noProof/>
                      <w:webHidden/>
                    </w:rPr>
                  </w:r>
                  <w:r w:rsidR="0084479A">
                    <w:rPr>
                      <w:noProof/>
                      <w:webHidden/>
                    </w:rPr>
                    <w:fldChar w:fldCharType="separate"/>
                  </w:r>
                  <w:r w:rsidR="0084479A">
                    <w:rPr>
                      <w:noProof/>
                      <w:webHidden/>
                    </w:rPr>
                    <w:t>7</w:t>
                  </w:r>
                  <w:r w:rsidR="0084479A">
                    <w:rPr>
                      <w:noProof/>
                      <w:webHidden/>
                    </w:rPr>
                    <w:fldChar w:fldCharType="end"/>
                  </w:r>
                </w:hyperlink>
              </w:p>
              <w:p w14:paraId="423072AA" w14:textId="529BD082"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0" w:name="_Toc118284981"/>
      <w:r>
        <w:t>Inleiding</w:t>
      </w:r>
      <w:bookmarkEnd w:id="0"/>
    </w:p>
    <w:p w14:paraId="4B8DC392" w14:textId="4BC4DC8E" w:rsidR="00D27028" w:rsidRDefault="00621C13" w:rsidP="0085374E">
      <w:r>
        <w:t xml:space="preserve">In dit document beschrijf ik </w:t>
      </w:r>
      <w:r w:rsidR="0073302E">
        <w:t xml:space="preserve">het proces en de resultaten </w:t>
      </w:r>
      <w:r>
        <w:t xml:space="preserve">van mijn </w:t>
      </w:r>
      <w:r w:rsidR="00434230">
        <w:t>tweede</w:t>
      </w:r>
      <w:r>
        <w:t xml:space="preserve"> experiment. </w:t>
      </w:r>
      <w:r w:rsidR="00434230">
        <w:t>In dit experiment heb ik onderzocht of het mogelijk is om een kaartlaag aan te passen op basis van acties die een gebruiker uitvoert. Denk bijvoorbeeld aan een kaart die de afstand naar een boom visualiseert. Wanneer de gebruiker een boom plaatst, moet de kaart worden bijgewerkt.</w:t>
      </w:r>
    </w:p>
    <w:p w14:paraId="0074141E" w14:textId="77777777" w:rsidR="00434230" w:rsidRDefault="00434230" w:rsidP="0085374E"/>
    <w:p w14:paraId="770D19CA" w14:textId="107D920C" w:rsidR="00434230" w:rsidRDefault="00434230" w:rsidP="0085374E">
      <w:r>
        <w:t xml:space="preserve">De aanleiding tot dit experiment komt voort uit het idee voor een groen-planning tool en het 3-30-300 beleid. Dit beleid is in het Arnhemse coalitieakkoord 2022-2026 genoemd. </w:t>
      </w:r>
    </w:p>
    <w:p w14:paraId="27E163D3" w14:textId="77777777" w:rsidR="0084479A" w:rsidRDefault="0084479A" w:rsidP="00434230">
      <w:r>
        <w:t>Dit beleid streeft naar:</w:t>
      </w:r>
    </w:p>
    <w:p w14:paraId="35EC275C" w14:textId="77777777" w:rsidR="0084479A" w:rsidRDefault="0084479A" w:rsidP="0084479A">
      <w:pPr>
        <w:pStyle w:val="ListParagraph"/>
        <w:numPr>
          <w:ilvl w:val="0"/>
          <w:numId w:val="28"/>
        </w:numPr>
      </w:pPr>
      <w:r>
        <w:t xml:space="preserve">Ieder </w:t>
      </w:r>
      <w:r w:rsidR="00434230">
        <w:t>woning</w:t>
      </w:r>
      <w:r>
        <w:t xml:space="preserve"> heeft</w:t>
      </w:r>
      <w:r w:rsidR="00434230">
        <w:t xml:space="preserve"> uitzicht op </w:t>
      </w:r>
      <w:r>
        <w:t xml:space="preserve">minimaal </w:t>
      </w:r>
      <w:r w:rsidR="00434230">
        <w:t>drie bomen</w:t>
      </w:r>
    </w:p>
    <w:p w14:paraId="76550EAD" w14:textId="77777777" w:rsidR="0084479A" w:rsidRDefault="0084479A" w:rsidP="0084479A">
      <w:pPr>
        <w:pStyle w:val="ListParagraph"/>
        <w:numPr>
          <w:ilvl w:val="0"/>
          <w:numId w:val="28"/>
        </w:numPr>
      </w:pPr>
      <w:r>
        <w:t>E</w:t>
      </w:r>
      <w:r w:rsidR="00434230">
        <w:t>en wijk</w:t>
      </w:r>
      <w:r>
        <w:t xml:space="preserve"> heeft minimaal</w:t>
      </w:r>
      <w:r w:rsidR="00434230">
        <w:t xml:space="preserve"> 30 procent kroondekking</w:t>
      </w:r>
    </w:p>
    <w:p w14:paraId="0C4F6C82" w14:textId="3811F160" w:rsidR="00542749" w:rsidRDefault="0084479A" w:rsidP="0084479A">
      <w:pPr>
        <w:pStyle w:val="ListParagraph"/>
        <w:numPr>
          <w:ilvl w:val="0"/>
          <w:numId w:val="28"/>
        </w:numPr>
      </w:pPr>
      <w:r>
        <w:t>D</w:t>
      </w:r>
      <w:r w:rsidR="00434230">
        <w:t>e afstand naar een park</w:t>
      </w:r>
      <w:r>
        <w:t xml:space="preserve"> vanaf een woning is</w:t>
      </w:r>
      <w:r w:rsidR="00434230">
        <w:t xml:space="preserve"> maximaal 300 meter.</w:t>
      </w:r>
    </w:p>
    <w:p w14:paraId="2365CFDD" w14:textId="77777777" w:rsidR="0084479A" w:rsidRDefault="0084479A" w:rsidP="0084479A">
      <w:pPr>
        <w:ind w:left="423"/>
      </w:pPr>
    </w:p>
    <w:p w14:paraId="3E33F00D" w14:textId="2B354BA3" w:rsidR="00434230" w:rsidRDefault="00434230" w:rsidP="00434230">
      <w:r>
        <w:t xml:space="preserve">De huidige 3-30-300 situatie is al in kaart gebracht. </w:t>
      </w:r>
      <w:r w:rsidR="0084479A">
        <w:t>Wanneer de gebruiker een boom plaatst in de applicatie, dan moet de kaart worden bijgewerkt met de nieuw geplaatste bomen. Of deze aanpassing mogelijk is, wordt onderzocht in dit experiment.</w:t>
      </w:r>
    </w:p>
    <w:p w14:paraId="36A388FA" w14:textId="3ACAB3B7" w:rsidR="0084479A" w:rsidRDefault="0084479A" w:rsidP="00434230"/>
    <w:p w14:paraId="16E1CF05" w14:textId="6FCFAB16" w:rsidR="0084479A" w:rsidRDefault="0084479A" w:rsidP="00434230">
      <w:r>
        <w:t>In het experiment is gebruik gemaakt van de Arcgis Javascript API om een kaart te bouwen.</w:t>
      </w:r>
    </w:p>
    <w:p w14:paraId="796AEC41" w14:textId="77777777" w:rsidR="0073302E" w:rsidRDefault="0073302E" w:rsidP="0085374E"/>
    <w:p w14:paraId="258B3D29" w14:textId="0E36D273" w:rsidR="00A307EA" w:rsidRDefault="00A307EA" w:rsidP="0085374E"/>
    <w:p w14:paraId="68344251" w14:textId="77777777" w:rsidR="00A307EA" w:rsidRDefault="00A307EA">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lastRenderedPageBreak/>
              <w:tab/>
            </w:r>
          </w:p>
        </w:tc>
        <w:tc>
          <w:tcPr>
            <w:tcW w:w="6307" w:type="dxa"/>
          </w:tcPr>
          <w:p w14:paraId="0BB7ADA1" w14:textId="77777777" w:rsidR="00C3569F" w:rsidRPr="009D2C09" w:rsidRDefault="00C3569F" w:rsidP="00B7244E"/>
        </w:tc>
      </w:tr>
    </w:tbl>
    <w:p w14:paraId="0CED74A1" w14:textId="7A3C054A" w:rsidR="00281CA1" w:rsidRDefault="00B864F7" w:rsidP="00B864F7">
      <w:pPr>
        <w:pStyle w:val="Heading1"/>
      </w:pPr>
      <w:r>
        <w:t>Hypothese</w:t>
      </w:r>
    </w:p>
    <w:p w14:paraId="3C44CDBF" w14:textId="5A9B4650" w:rsidR="00206442" w:rsidRDefault="00893C5A" w:rsidP="00206442">
      <w:r>
        <w:t xml:space="preserve">Het verwachtte resultaat van het experiment is dat het </w:t>
      </w:r>
      <w:r w:rsidR="00206442">
        <w:t xml:space="preserve">wel </w:t>
      </w:r>
      <w:r>
        <w:t>mogelijk gaat zijn om een kaartlaag aan te passen op basis van gebruikers acties</w:t>
      </w:r>
      <w:r w:rsidR="00206442">
        <w:t xml:space="preserve"> (bijv. het plaatsen van een boom).</w:t>
      </w:r>
    </w:p>
    <w:p w14:paraId="11E541D5" w14:textId="77777777" w:rsidR="00206442" w:rsidRDefault="00206442" w:rsidP="00206442"/>
    <w:p w14:paraId="41FB8753" w14:textId="45EF7C8C" w:rsidR="00893C5A" w:rsidRDefault="00893C5A" w:rsidP="00893C5A">
      <w:r>
        <w:t xml:space="preserve">Arcgis biedt al een mogelijkheid om attributen aan te passen met de </w:t>
      </w:r>
      <w:hyperlink r:id="rId16" w:history="1">
        <w:r w:rsidRPr="00893C5A">
          <w:rPr>
            <w:rStyle w:val="Hyperlink"/>
          </w:rPr>
          <w:t>Editor widget</w:t>
        </w:r>
      </w:hyperlink>
      <w:r w:rsidR="00C2318D">
        <w:t>. De gebruikers interactie vindt hier plaats op een andere manier, door te klikken op een onderdeel van het gebouw.</w:t>
      </w:r>
    </w:p>
    <w:p w14:paraId="5D637CCE" w14:textId="77777777" w:rsidR="00BA4E93" w:rsidRDefault="00BA4E93" w:rsidP="00893C5A"/>
    <w:p w14:paraId="0F89E4BF" w14:textId="15793434" w:rsidR="00C2318D" w:rsidRPr="00893C5A" w:rsidRDefault="00206442" w:rsidP="00893C5A">
      <w:r>
        <w:t xml:space="preserve">Dit zal vervangen moeten worden door het plaatsen van een boom. Vervolgens moet het effect van de boom </w:t>
      </w:r>
      <w:r w:rsidR="00BA4E93">
        <w:t>op een kaartlaag</w:t>
      </w:r>
      <w:r>
        <w:t xml:space="preserve"> worden verwerkt, op dezelfde manier als dat de editor widget dat onder water doet.</w:t>
      </w:r>
    </w:p>
    <w:p w14:paraId="311A27FD" w14:textId="3A20D47E" w:rsidR="00CD3B6B" w:rsidRDefault="00CD3B6B" w:rsidP="00CD3B6B">
      <w:pPr>
        <w:jc w:val="center"/>
        <w:rPr>
          <w:noProof/>
        </w:rPr>
      </w:pPr>
    </w:p>
    <w:p w14:paraId="1884B32D" w14:textId="77777777" w:rsidR="00CD3B6B" w:rsidRDefault="00CD3B6B" w:rsidP="00CD3B6B">
      <w:pPr>
        <w:jc w:val="center"/>
        <w:rPr>
          <w:noProof/>
        </w:rPr>
      </w:pPr>
    </w:p>
    <w:p w14:paraId="281876C9" w14:textId="12E434F9" w:rsidR="003774FC" w:rsidRPr="00DE6C76" w:rsidRDefault="003774FC" w:rsidP="00CD3B6B">
      <w:pPr>
        <w:jc w:val="center"/>
        <w:sectPr w:rsidR="003774FC" w:rsidRPr="00DE6C76"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146E2E63" w:rsidR="00A307EA" w:rsidRDefault="008254A2" w:rsidP="00A307EA">
      <w:pPr>
        <w:pStyle w:val="Heading1"/>
      </w:pPr>
      <w:bookmarkStart w:id="1" w:name="_Toc118284982"/>
      <w:r>
        <w:t>Resultaten</w:t>
      </w:r>
      <w:bookmarkEnd w:id="1"/>
    </w:p>
    <w:p w14:paraId="40E7A5C3" w14:textId="2C5141C3" w:rsidR="00F94437" w:rsidRDefault="00BA4E93" w:rsidP="00BA4E93">
      <w:pPr>
        <w:pStyle w:val="Heading2"/>
      </w:pPr>
      <w:r>
        <w:t>Interactie</w:t>
      </w:r>
    </w:p>
    <w:p w14:paraId="4454A6C3" w14:textId="521D0632" w:rsidR="00243A7B" w:rsidRDefault="00243A7B" w:rsidP="00243A7B">
      <w:r>
        <w:t xml:space="preserve">Om de gebruiker bomen te laten plaatsen kan gebruik gemaakt worden van de </w:t>
      </w:r>
      <w:hyperlink r:id="rId17" w:history="1">
        <w:r w:rsidRPr="00243A7B">
          <w:rPr>
            <w:rStyle w:val="Hyperlink"/>
          </w:rPr>
          <w:t>editor widget</w:t>
        </w:r>
      </w:hyperlink>
      <w:r>
        <w:t xml:space="preserve"> van Arcgis.</w:t>
      </w:r>
    </w:p>
    <w:p w14:paraId="47085738" w14:textId="39331EDD" w:rsidR="00243A7B" w:rsidRDefault="00243A7B" w:rsidP="00243A7B">
      <w:r>
        <w:t>Deze widget laadt automatisch de kaartlagen in die als “editable” zijn gemarkeerd. Dit wordt door de uitgever van de kaartlaag bepaald.</w:t>
      </w:r>
    </w:p>
    <w:p w14:paraId="7933E264" w14:textId="56811BED" w:rsidR="00243A7B" w:rsidRDefault="00243A7B" w:rsidP="00243A7B"/>
    <w:p w14:paraId="321927D8" w14:textId="270B9D81" w:rsidR="00243A7B" w:rsidRDefault="00243A7B" w:rsidP="00243A7B">
      <w:r>
        <w:t>De kaartlaag waarin de bomen staan is niet gemarkeerd als editable. Als dit wel zo zou zijn, dan zouden de bomen die de gebruiker plaatst ook echt worden opgeslagen. De bijgewerkte kaartlaag is dan voor iedereen te zien.</w:t>
      </w:r>
    </w:p>
    <w:p w14:paraId="03A62F17" w14:textId="78D380C1" w:rsidR="00243A7B" w:rsidRDefault="00243A7B" w:rsidP="00243A7B">
      <w:r>
        <w:t>Omdat de gebruiker bomen neerzet die in de toekomst er komen te staan, ontstaat er datavervuiling omdat er geen onderscheid meer is tussen bomen die er al staan en die geplanned zijn.</w:t>
      </w:r>
    </w:p>
    <w:p w14:paraId="64FF5396" w14:textId="32369BDA" w:rsidR="00243A7B" w:rsidRDefault="00243A7B" w:rsidP="00243A7B"/>
    <w:p w14:paraId="7405C56C" w14:textId="2F5727A8" w:rsidR="00243A7B" w:rsidRDefault="00534740" w:rsidP="00243A7B">
      <w:r>
        <w:t>Dit probleem kan op twee manieren worden opgelost:</w:t>
      </w:r>
    </w:p>
    <w:p w14:paraId="3D9932EB" w14:textId="506E8B63" w:rsidR="00534740" w:rsidRDefault="00534740" w:rsidP="00534740">
      <w:pPr>
        <w:pStyle w:val="ListParagraph"/>
        <w:numPr>
          <w:ilvl w:val="0"/>
          <w:numId w:val="29"/>
        </w:numPr>
      </w:pPr>
      <w:r>
        <w:t>Een nieuwe, lege kaartlaag in Arcgis Online maken voor bomen die geplanned zijn. Er zijn nu twee kaartlagen die allebei tegelijkertijd gevisualiseerd kunnen worden.</w:t>
      </w:r>
    </w:p>
    <w:p w14:paraId="3BE6334D" w14:textId="67CE19F7" w:rsidR="00534740" w:rsidRDefault="00534740" w:rsidP="00534740">
      <w:pPr>
        <w:pStyle w:val="ListParagraph"/>
      </w:pPr>
      <w:r>
        <w:t>Deze laag kan voor iedere gebruiker worden aangemaakt, of één waar iedere gebruiker in werkt.</w:t>
      </w:r>
    </w:p>
    <w:p w14:paraId="5F413D45" w14:textId="1B4B4CBB" w:rsidR="00534740" w:rsidRDefault="00534740" w:rsidP="00534740">
      <w:pPr>
        <w:pStyle w:val="ListParagraph"/>
        <w:numPr>
          <w:ilvl w:val="0"/>
          <w:numId w:val="29"/>
        </w:numPr>
      </w:pPr>
      <w:r>
        <w:t>Een kopie maken van de bestaande kaartlaag. Deze heeft geen verbinding met de originele laag en kan worden bijgewerkt, maar niet worden opgeslagen.</w:t>
      </w:r>
    </w:p>
    <w:p w14:paraId="2C109729" w14:textId="20F2B30B" w:rsidR="00534740" w:rsidRDefault="00534740" w:rsidP="00534740">
      <w:pPr>
        <w:pStyle w:val="ListParagraph"/>
        <w:ind w:left="0"/>
      </w:pPr>
    </w:p>
    <w:p w14:paraId="19CB70F5" w14:textId="7869C3DB" w:rsidR="00BF6ADE" w:rsidRPr="00243A7B" w:rsidRDefault="00C276F5" w:rsidP="00534740">
      <w:pPr>
        <w:pStyle w:val="ListParagraph"/>
        <w:ind w:left="0"/>
      </w:pPr>
      <w:r>
        <w:t>Ik heb gekozen om een lege kaartlaag aan te maken in Arcgis Online waarin alle gebruikers samenwerken. De onderbouwing voor deze keuze is te vinden in</w:t>
      </w:r>
      <w:r w:rsidR="00BF6ADE">
        <w:t xml:space="preserve"> </w:t>
      </w:r>
    </w:p>
    <w:p w14:paraId="15C3B33F" w14:textId="161B8C77" w:rsidR="00BA4E93" w:rsidRPr="00BA4E93" w:rsidRDefault="00BA4E93" w:rsidP="00BA4E93">
      <w:pPr>
        <w:pStyle w:val="Heading2"/>
        <w:sectPr w:rsidR="00BA4E93" w:rsidRPr="00BA4E93" w:rsidSect="002A5BA5">
          <w:pgSz w:w="12240" w:h="15840" w:code="1"/>
          <w:pgMar w:top="720" w:right="720" w:bottom="720" w:left="720" w:header="289" w:footer="0" w:gutter="0"/>
          <w:cols w:space="708"/>
          <w:docGrid w:linePitch="360"/>
        </w:sectPr>
      </w:pPr>
      <w:r>
        <w:t>Bewerken</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E252CC" w14:paraId="6FBFC56E" w14:textId="77777777" w:rsidTr="003856E2">
        <w:trPr>
          <w:trHeight w:val="17"/>
        </w:trPr>
        <w:tc>
          <w:tcPr>
            <w:tcW w:w="4464" w:type="dxa"/>
            <w:tcBorders>
              <w:top w:val="single" w:sz="48" w:space="0" w:color="D83D27" w:themeColor="accent2"/>
            </w:tcBorders>
          </w:tcPr>
          <w:p w14:paraId="2B657352" w14:textId="77777777" w:rsidR="00E252CC" w:rsidRPr="009D2C09" w:rsidRDefault="00E252CC" w:rsidP="003856E2"/>
        </w:tc>
        <w:tc>
          <w:tcPr>
            <w:tcW w:w="6307" w:type="dxa"/>
          </w:tcPr>
          <w:p w14:paraId="6E05CE14" w14:textId="77777777" w:rsidR="00E252CC" w:rsidRPr="009D2C09" w:rsidRDefault="00E252CC" w:rsidP="003856E2"/>
        </w:tc>
      </w:tr>
    </w:tbl>
    <w:p w14:paraId="030C841F" w14:textId="6AD46285" w:rsidR="003A508C" w:rsidRPr="00C765E8" w:rsidRDefault="0049060E" w:rsidP="00864AE9">
      <w:pPr>
        <w:pStyle w:val="Heading1"/>
        <w:sectPr w:rsidR="003A508C" w:rsidRPr="00C765E8" w:rsidSect="002A5BA5">
          <w:pgSz w:w="12240" w:h="15840" w:code="1"/>
          <w:pgMar w:top="720" w:right="720" w:bottom="720" w:left="720" w:header="289" w:footer="0" w:gutter="0"/>
          <w:cols w:space="708"/>
          <w:docGrid w:linePitch="360"/>
        </w:sectPr>
      </w:pPr>
      <w:bookmarkStart w:id="2" w:name="_Toc118284983"/>
      <w:r>
        <w:t>Conclusies</w:t>
      </w:r>
      <w:bookmarkEnd w:id="2"/>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0BF9E10E" w:rsidR="00C3569F" w:rsidRPr="009D2C09" w:rsidRDefault="00C3569F" w:rsidP="00B7244E"/>
        </w:tc>
        <w:tc>
          <w:tcPr>
            <w:tcW w:w="6307" w:type="dxa"/>
          </w:tcPr>
          <w:p w14:paraId="5CCA83BF" w14:textId="77777777" w:rsidR="00C3569F" w:rsidRPr="009D2C09" w:rsidRDefault="00C3569F" w:rsidP="00B7244E"/>
        </w:tc>
      </w:tr>
    </w:tbl>
    <w:bookmarkStart w:id="3" w:name="_Toc118284984" w:displacedByCustomXml="next"/>
    <w:sdt>
      <w:sdtPr>
        <w:rPr>
          <w:rFonts w:asciiTheme="minorHAnsi" w:hAnsiTheme="minorHAnsi"/>
          <w:b w:val="0"/>
          <w:caps w:val="0"/>
          <w:sz w:val="24"/>
          <w:szCs w:val="28"/>
        </w:rPr>
        <w:id w:val="455690943"/>
        <w:docPartObj>
          <w:docPartGallery w:val="Bibliographies"/>
          <w:docPartUnique/>
        </w:docPartObj>
      </w:sdtPr>
      <w:sdtContent>
        <w:p w14:paraId="506C4DE1" w14:textId="47B6CA9E" w:rsidR="00E27D17" w:rsidRDefault="00E27D17">
          <w:pPr>
            <w:pStyle w:val="Heading1"/>
          </w:pPr>
          <w:r>
            <w:t>Bronnen</w:t>
          </w:r>
          <w:bookmarkEnd w:id="3"/>
        </w:p>
        <w:sdt>
          <w:sdtPr>
            <w:id w:val="-573587230"/>
            <w:bibliography/>
          </w:sdtPr>
          <w:sdtContent>
            <w:p w14:paraId="65F48362" w14:textId="0C8B9F40" w:rsidR="00E27D17" w:rsidRDefault="00E27D17" w:rsidP="0084479A">
              <w:r>
                <w:fldChar w:fldCharType="begin"/>
              </w:r>
              <w:r w:rsidRPr="00E27D17">
                <w:rPr>
                  <w:lang w:val="en-US"/>
                </w:rPr>
                <w:instrText xml:space="preserve"> BIBLIOGRAPHY </w:instrText>
              </w:r>
              <w:r>
                <w:fldChar w:fldCharType="separate"/>
              </w:r>
              <w:r w:rsidR="0084479A">
                <w:rPr>
                  <w:b/>
                  <w:bCs/>
                  <w:noProof/>
                  <w:lang w:val="en-US"/>
                </w:rPr>
                <w:t>There are no sources in the current document.</w:t>
              </w:r>
              <w:r>
                <w:rPr>
                  <w:b/>
                  <w:bCs/>
                  <w:noProof/>
                </w:rPr>
                <w:fldChar w:fldCharType="end"/>
              </w:r>
            </w:p>
          </w:sdtContent>
        </w:sdt>
      </w:sdtContent>
    </w:sdt>
    <w:p w14:paraId="636902EF" w14:textId="2E1A1384" w:rsidR="00C276F5" w:rsidRDefault="00C276F5">
      <w:pPr>
        <w:rPr>
          <w:lang w:val="en-US"/>
        </w:rPr>
      </w:pPr>
      <w:r>
        <w:rPr>
          <w:lang w:val="en-US"/>
        </w:rPr>
        <w:br w:type="page"/>
      </w:r>
    </w:p>
    <w:tbl>
      <w:tblPr>
        <w:tblW w:w="0" w:type="auto"/>
        <w:tblLayout w:type="fixed"/>
        <w:tblCellMar>
          <w:left w:w="0" w:type="dxa"/>
          <w:right w:w="0" w:type="dxa"/>
        </w:tblCellMar>
        <w:tblLook w:val="04A0" w:firstRow="1" w:lastRow="0" w:firstColumn="1" w:lastColumn="0" w:noHBand="0" w:noVBand="1"/>
      </w:tblPr>
      <w:tblGrid>
        <w:gridCol w:w="4464"/>
        <w:gridCol w:w="6307"/>
      </w:tblGrid>
      <w:tr w:rsidR="00C276F5" w14:paraId="29E3B766" w14:textId="77777777" w:rsidTr="00545764">
        <w:trPr>
          <w:trHeight w:val="17"/>
        </w:trPr>
        <w:tc>
          <w:tcPr>
            <w:tcW w:w="4464" w:type="dxa"/>
            <w:tcBorders>
              <w:top w:val="single" w:sz="48" w:space="0" w:color="D83D27" w:themeColor="accent2"/>
            </w:tcBorders>
          </w:tcPr>
          <w:p w14:paraId="6A4F693D" w14:textId="77777777" w:rsidR="00C276F5" w:rsidRPr="009D2C09" w:rsidRDefault="00C276F5" w:rsidP="00545764"/>
        </w:tc>
        <w:tc>
          <w:tcPr>
            <w:tcW w:w="6307" w:type="dxa"/>
          </w:tcPr>
          <w:p w14:paraId="03853F8D" w14:textId="77777777" w:rsidR="00C276F5" w:rsidRPr="009D2C09" w:rsidRDefault="00C276F5" w:rsidP="00545764"/>
        </w:tc>
      </w:tr>
    </w:tbl>
    <w:p w14:paraId="396B740A" w14:textId="28D47421" w:rsidR="00C276F5" w:rsidRDefault="00C276F5" w:rsidP="00C276F5">
      <w:pPr>
        <w:pStyle w:val="Heading1"/>
        <w:rPr>
          <w:lang w:val="en-US"/>
        </w:rPr>
      </w:pPr>
      <w:r>
        <w:rPr>
          <w:lang w:val="en-US"/>
        </w:rPr>
        <w:t>Bijlagen</w:t>
      </w:r>
    </w:p>
    <w:p w14:paraId="7977CC3C" w14:textId="2A35F76F" w:rsidR="00C276F5" w:rsidRDefault="00C276F5" w:rsidP="00C276F5">
      <w:pPr>
        <w:pStyle w:val="Heading2"/>
        <w:rPr>
          <w:lang w:val="en-US"/>
        </w:rPr>
      </w:pPr>
      <w:r>
        <w:rPr>
          <w:lang w:val="en-US"/>
        </w:rPr>
        <w:t>Bewerken onbewerkbare lagen</w:t>
      </w:r>
    </w:p>
    <w:tbl>
      <w:tblPr>
        <w:tblStyle w:val="GridTable2-Accent2"/>
        <w:tblW w:w="0" w:type="auto"/>
        <w:tblLook w:val="04A0" w:firstRow="1" w:lastRow="0" w:firstColumn="1" w:lastColumn="0" w:noHBand="0" w:noVBand="1"/>
      </w:tblPr>
      <w:tblGrid>
        <w:gridCol w:w="1737"/>
        <w:gridCol w:w="9063"/>
      </w:tblGrid>
      <w:tr w:rsidR="00C276F5" w:rsidRPr="00C276F5" w14:paraId="40503650" w14:textId="77777777" w:rsidTr="00C27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DBC23" w14:textId="2110CABC" w:rsidR="00C276F5" w:rsidRDefault="00C276F5" w:rsidP="00C276F5">
            <w:pPr>
              <w:pStyle w:val="NormalWhite"/>
              <w:rPr>
                <w:lang w:val="en-US"/>
              </w:rPr>
            </w:pPr>
            <w:r>
              <w:rPr>
                <w:lang w:val="en-US"/>
              </w:rPr>
              <w:t>Probleem</w:t>
            </w:r>
          </w:p>
        </w:tc>
        <w:tc>
          <w:tcPr>
            <w:tcW w:w="9094" w:type="dxa"/>
          </w:tcPr>
          <w:p w14:paraId="2D375F4F" w14:textId="431FD85A" w:rsidR="00C276F5" w:rsidRPr="00C276F5" w:rsidRDefault="00C276F5" w:rsidP="00C276F5">
            <w:pPr>
              <w:pStyle w:val="NormalWhite"/>
              <w:cnfStyle w:val="100000000000" w:firstRow="1" w:lastRow="0" w:firstColumn="0" w:lastColumn="0" w:oddVBand="0" w:evenVBand="0" w:oddHBand="0" w:evenHBand="0" w:firstRowFirstColumn="0" w:firstRowLastColumn="0" w:lastRowFirstColumn="0" w:lastRowLastColumn="0"/>
            </w:pPr>
            <w:r w:rsidRPr="00C276F5">
              <w:t>Nieuwe objecten plaatsen op e</w:t>
            </w:r>
            <w:r>
              <w:t xml:space="preserve">en kaartlaag die niet gemarkeerd is op </w:t>
            </w:r>
          </w:p>
        </w:tc>
      </w:tr>
      <w:tr w:rsidR="00C276F5" w:rsidRPr="00C276F5" w14:paraId="2CC7A4CD"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406205" w14:textId="3255BA0E" w:rsidR="00C276F5" w:rsidRPr="00C276F5" w:rsidRDefault="007430AF" w:rsidP="00C276F5">
            <w:pPr>
              <w:pStyle w:val="NormalWhite"/>
            </w:pPr>
            <w:r>
              <w:t>Oplossing</w:t>
            </w:r>
          </w:p>
        </w:tc>
        <w:tc>
          <w:tcPr>
            <w:tcW w:w="9094" w:type="dxa"/>
          </w:tcPr>
          <w:p w14:paraId="484406D1" w14:textId="77777777" w:rsidR="00C276F5" w:rsidRDefault="00537F83" w:rsidP="00C276F5">
            <w:pPr>
              <w:pStyle w:val="NormalWhite"/>
              <w:cnfStyle w:val="000000100000" w:firstRow="0" w:lastRow="0" w:firstColumn="0" w:lastColumn="0" w:oddVBand="0" w:evenVBand="0" w:oddHBand="1" w:evenHBand="0" w:firstRowFirstColumn="0" w:firstRowLastColumn="0" w:lastRowFirstColumn="0" w:lastRowLastColumn="0"/>
            </w:pPr>
            <w:r>
              <w:t>Er wordt een</w:t>
            </w:r>
            <w:r w:rsidR="007430AF">
              <w:t xml:space="preserve"> lege kaartlaag </w:t>
            </w:r>
            <w:r>
              <w:t>gemaakt in Arcgis Online om voor iedereen in samen te werken.</w:t>
            </w:r>
          </w:p>
          <w:p w14:paraId="20FD342F" w14:textId="6EEE6374" w:rsidR="00537F83" w:rsidRPr="00537F83" w:rsidRDefault="00537F83" w:rsidP="00537F83">
            <w:pPr>
              <w:cnfStyle w:val="000000100000" w:firstRow="0" w:lastRow="0" w:firstColumn="0" w:lastColumn="0" w:oddVBand="0" w:evenVBand="0" w:oddHBand="1" w:evenHBand="0" w:firstRowFirstColumn="0" w:firstRowLastColumn="0" w:lastRowFirstColumn="0" w:lastRowLastColumn="0"/>
            </w:pPr>
            <w:r>
              <w:t>Dit is een technisch simpele oplossing want het werkt met de huidige architectuur en omdat iedereen in één kaartlaag werkt kan het ook als communicatiemiddel werken.</w:t>
            </w:r>
          </w:p>
        </w:tc>
      </w:tr>
      <w:tr w:rsidR="00C276F5" w:rsidRPr="00C276F5" w14:paraId="2639F671"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020A0905" w14:textId="3BC0DDC6" w:rsidR="00C276F5" w:rsidRPr="00C276F5" w:rsidRDefault="00537F83" w:rsidP="00C276F5">
            <w:pPr>
              <w:pStyle w:val="NormalWhite"/>
            </w:pPr>
            <w:r>
              <w:t>Alternatieven</w:t>
            </w:r>
          </w:p>
        </w:tc>
        <w:tc>
          <w:tcPr>
            <w:tcW w:w="9094" w:type="dxa"/>
          </w:tcPr>
          <w:p w14:paraId="3A8CCD8E" w14:textId="77777777" w:rsidR="00537F83" w:rsidRDefault="00537F83" w:rsidP="00537F83">
            <w:pPr>
              <w:pStyle w:val="NormalWhite"/>
              <w:numPr>
                <w:ilvl w:val="0"/>
                <w:numId w:val="30"/>
              </w:numPr>
              <w:cnfStyle w:val="000000000000" w:firstRow="0" w:lastRow="0" w:firstColumn="0" w:lastColumn="0" w:oddVBand="0" w:evenVBand="0" w:oddHBand="0" w:evenHBand="0" w:firstRowFirstColumn="0" w:firstRowLastColumn="0" w:lastRowFirstColumn="0" w:lastRowLastColumn="0"/>
            </w:pPr>
            <w:r>
              <w:t>Een lege kaartlaag voor iedereen. Dit is technisch lastiger omdat idealiter deze kaartlagen automatisch aangemaakt worden, maar dit wordt door de versie van Arcgis JS die ik gebruik niet ondersteund. Dit vereist een andere versie waardoor de complexiteit van de applicatie toeneemt.</w:t>
            </w:r>
          </w:p>
          <w:p w14:paraId="1CCB9045" w14:textId="77777777" w:rsidR="00537F83" w:rsidRDefault="00FC0E4B" w:rsidP="00537F83">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Een kopie van de bomenlaag creëren in de kaart, zonder verbinding naar een server. Het nadeel van deze oplossing is dat het veel performance kost want alle bomen moeten eerst worden gedownload uit de originele laag.</w:t>
            </w:r>
          </w:p>
          <w:p w14:paraId="5608AF4D" w14:textId="6C63A950" w:rsidR="00FC0E4B" w:rsidRPr="00537F83" w:rsidRDefault="00FC0E4B" w:rsidP="00FC0E4B">
            <w:pPr>
              <w:pStyle w:val="ListParagraph"/>
              <w:cnfStyle w:val="000000000000" w:firstRow="0" w:lastRow="0" w:firstColumn="0" w:lastColumn="0" w:oddVBand="0" w:evenVBand="0" w:oddHBand="0" w:evenHBand="0" w:firstRowFirstColumn="0" w:firstRowLastColumn="0" w:lastRowFirstColumn="0" w:lastRowLastColumn="0"/>
            </w:pPr>
            <w:r>
              <w:t>Daarnaast kan de laag niet worden opgeslagen</w:t>
            </w:r>
          </w:p>
        </w:tc>
      </w:tr>
      <w:tr w:rsidR="00C276F5" w:rsidRPr="00C276F5" w14:paraId="3984F915"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012E3" w14:textId="77777777" w:rsidR="00C276F5" w:rsidRPr="00C276F5" w:rsidRDefault="00C276F5" w:rsidP="00C276F5">
            <w:pPr>
              <w:pStyle w:val="NormalWhite"/>
            </w:pPr>
          </w:p>
        </w:tc>
        <w:tc>
          <w:tcPr>
            <w:tcW w:w="9094" w:type="dxa"/>
          </w:tcPr>
          <w:p w14:paraId="35D14D08" w14:textId="77777777" w:rsidR="00C276F5" w:rsidRPr="00C276F5" w:rsidRDefault="00C276F5" w:rsidP="00C276F5">
            <w:pPr>
              <w:pStyle w:val="NormalWhite"/>
              <w:cnfStyle w:val="000000100000" w:firstRow="0" w:lastRow="0" w:firstColumn="0" w:lastColumn="0" w:oddVBand="0" w:evenVBand="0" w:oddHBand="1" w:evenHBand="0" w:firstRowFirstColumn="0" w:firstRowLastColumn="0" w:lastRowFirstColumn="0" w:lastRowLastColumn="0"/>
            </w:pPr>
          </w:p>
        </w:tc>
      </w:tr>
      <w:tr w:rsidR="00C276F5" w:rsidRPr="00C276F5" w14:paraId="654F9E10"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3D5477EA" w14:textId="77777777" w:rsidR="00C276F5" w:rsidRPr="00C276F5" w:rsidRDefault="00C276F5" w:rsidP="00C276F5">
            <w:pPr>
              <w:pStyle w:val="NormalWhite"/>
            </w:pPr>
          </w:p>
        </w:tc>
        <w:tc>
          <w:tcPr>
            <w:tcW w:w="9094" w:type="dxa"/>
          </w:tcPr>
          <w:p w14:paraId="6C892B50" w14:textId="77777777" w:rsidR="00C276F5" w:rsidRPr="00C276F5" w:rsidRDefault="00C276F5" w:rsidP="00C276F5">
            <w:pPr>
              <w:pStyle w:val="NormalWhite"/>
              <w:cnfStyle w:val="000000000000" w:firstRow="0" w:lastRow="0" w:firstColumn="0" w:lastColumn="0" w:oddVBand="0" w:evenVBand="0" w:oddHBand="0" w:evenHBand="0" w:firstRowFirstColumn="0" w:firstRowLastColumn="0" w:lastRowFirstColumn="0" w:lastRowLastColumn="0"/>
            </w:pPr>
          </w:p>
        </w:tc>
      </w:tr>
    </w:tbl>
    <w:p w14:paraId="54D20A89" w14:textId="77777777" w:rsidR="00C276F5" w:rsidRPr="00C276F5" w:rsidRDefault="00C276F5" w:rsidP="00C276F5"/>
    <w:sectPr w:rsidR="00C276F5" w:rsidRPr="00C276F5"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46707" w14:textId="77777777" w:rsidR="00C337FB" w:rsidRDefault="00C337FB" w:rsidP="00B7244E">
      <w:r>
        <w:separator/>
      </w:r>
    </w:p>
  </w:endnote>
  <w:endnote w:type="continuationSeparator" w:id="0">
    <w:p w14:paraId="46BE179A" w14:textId="77777777" w:rsidR="00C337FB" w:rsidRDefault="00C337FB"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1C280" w14:textId="77777777" w:rsidR="00C337FB" w:rsidRDefault="00C337FB" w:rsidP="00B7244E">
      <w:r>
        <w:separator/>
      </w:r>
    </w:p>
  </w:footnote>
  <w:footnote w:type="continuationSeparator" w:id="0">
    <w:p w14:paraId="06C86626" w14:textId="77777777" w:rsidR="00C337FB" w:rsidRDefault="00C337FB"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B1D97"/>
    <w:multiLevelType w:val="hybridMultilevel"/>
    <w:tmpl w:val="C8C855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C3322"/>
    <w:multiLevelType w:val="hybridMultilevel"/>
    <w:tmpl w:val="0C5A3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D59E2"/>
    <w:multiLevelType w:val="hybridMultilevel"/>
    <w:tmpl w:val="759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4112FC"/>
    <w:multiLevelType w:val="hybridMultilevel"/>
    <w:tmpl w:val="15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19"/>
  </w:num>
  <w:num w:numId="2" w16cid:durableId="788398554">
    <w:abstractNumId w:val="12"/>
  </w:num>
  <w:num w:numId="3" w16cid:durableId="1376470303">
    <w:abstractNumId w:val="27"/>
  </w:num>
  <w:num w:numId="4" w16cid:durableId="1440643539">
    <w:abstractNumId w:val="14"/>
  </w:num>
  <w:num w:numId="5" w16cid:durableId="368334762">
    <w:abstractNumId w:val="11"/>
  </w:num>
  <w:num w:numId="6" w16cid:durableId="156305202">
    <w:abstractNumId w:val="16"/>
  </w:num>
  <w:num w:numId="7" w16cid:durableId="94134913">
    <w:abstractNumId w:val="21"/>
  </w:num>
  <w:num w:numId="8" w16cid:durableId="880746184">
    <w:abstractNumId w:val="26"/>
  </w:num>
  <w:num w:numId="9" w16cid:durableId="1518426854">
    <w:abstractNumId w:val="29"/>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5"/>
  </w:num>
  <w:num w:numId="21" w16cid:durableId="215506197">
    <w:abstractNumId w:val="18"/>
  </w:num>
  <w:num w:numId="22" w16cid:durableId="1087506392">
    <w:abstractNumId w:val="13"/>
  </w:num>
  <w:num w:numId="23" w16cid:durableId="605774434">
    <w:abstractNumId w:val="15"/>
  </w:num>
  <w:num w:numId="24" w16cid:durableId="985203270">
    <w:abstractNumId w:val="24"/>
  </w:num>
  <w:num w:numId="25" w16cid:durableId="1742368177">
    <w:abstractNumId w:val="28"/>
  </w:num>
  <w:num w:numId="26" w16cid:durableId="1094667249">
    <w:abstractNumId w:val="17"/>
  </w:num>
  <w:num w:numId="27" w16cid:durableId="482043983">
    <w:abstractNumId w:val="23"/>
  </w:num>
  <w:num w:numId="28" w16cid:durableId="1536766945">
    <w:abstractNumId w:val="10"/>
  </w:num>
  <w:num w:numId="29" w16cid:durableId="350228072">
    <w:abstractNumId w:val="22"/>
  </w:num>
  <w:num w:numId="30" w16cid:durableId="1962419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426F"/>
    <w:rsid w:val="000F4644"/>
    <w:rsid w:val="00104128"/>
    <w:rsid w:val="001132E1"/>
    <w:rsid w:val="00116422"/>
    <w:rsid w:val="00125DF8"/>
    <w:rsid w:val="00126CBA"/>
    <w:rsid w:val="00131625"/>
    <w:rsid w:val="001320AC"/>
    <w:rsid w:val="00134BC2"/>
    <w:rsid w:val="00136B70"/>
    <w:rsid w:val="00140206"/>
    <w:rsid w:val="0015019A"/>
    <w:rsid w:val="00153581"/>
    <w:rsid w:val="00154233"/>
    <w:rsid w:val="00157746"/>
    <w:rsid w:val="001635C8"/>
    <w:rsid w:val="0018213C"/>
    <w:rsid w:val="001831AF"/>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206327"/>
    <w:rsid w:val="00206442"/>
    <w:rsid w:val="00206C67"/>
    <w:rsid w:val="002076EF"/>
    <w:rsid w:val="00225E3D"/>
    <w:rsid w:val="00233294"/>
    <w:rsid w:val="002340F4"/>
    <w:rsid w:val="00236C25"/>
    <w:rsid w:val="00240187"/>
    <w:rsid w:val="00243A7B"/>
    <w:rsid w:val="00251DD0"/>
    <w:rsid w:val="00256297"/>
    <w:rsid w:val="00261F11"/>
    <w:rsid w:val="002624F0"/>
    <w:rsid w:val="002664EF"/>
    <w:rsid w:val="00266A61"/>
    <w:rsid w:val="00271FBC"/>
    <w:rsid w:val="00281CA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4FC"/>
    <w:rsid w:val="0037798D"/>
    <w:rsid w:val="00384F04"/>
    <w:rsid w:val="00387373"/>
    <w:rsid w:val="0039091C"/>
    <w:rsid w:val="00390F1C"/>
    <w:rsid w:val="00391728"/>
    <w:rsid w:val="00392774"/>
    <w:rsid w:val="00394FEC"/>
    <w:rsid w:val="003A10AF"/>
    <w:rsid w:val="003A21CA"/>
    <w:rsid w:val="003A508C"/>
    <w:rsid w:val="003C0E3D"/>
    <w:rsid w:val="003C7515"/>
    <w:rsid w:val="003C7544"/>
    <w:rsid w:val="003D127B"/>
    <w:rsid w:val="003D181F"/>
    <w:rsid w:val="003D5CD3"/>
    <w:rsid w:val="003D630C"/>
    <w:rsid w:val="003D6998"/>
    <w:rsid w:val="003F6A04"/>
    <w:rsid w:val="00400A5D"/>
    <w:rsid w:val="00412447"/>
    <w:rsid w:val="004149B5"/>
    <w:rsid w:val="00415473"/>
    <w:rsid w:val="00415D62"/>
    <w:rsid w:val="0042742A"/>
    <w:rsid w:val="00432FF5"/>
    <w:rsid w:val="00434230"/>
    <w:rsid w:val="0043454C"/>
    <w:rsid w:val="00434DEB"/>
    <w:rsid w:val="004370EB"/>
    <w:rsid w:val="004465E6"/>
    <w:rsid w:val="004522CD"/>
    <w:rsid w:val="00452462"/>
    <w:rsid w:val="0046139D"/>
    <w:rsid w:val="0046144F"/>
    <w:rsid w:val="00472608"/>
    <w:rsid w:val="00475139"/>
    <w:rsid w:val="00475B12"/>
    <w:rsid w:val="00484CA7"/>
    <w:rsid w:val="00486F61"/>
    <w:rsid w:val="0049060E"/>
    <w:rsid w:val="004A090E"/>
    <w:rsid w:val="004A0DED"/>
    <w:rsid w:val="004A6442"/>
    <w:rsid w:val="004C2B9F"/>
    <w:rsid w:val="004C5908"/>
    <w:rsid w:val="004E0C50"/>
    <w:rsid w:val="004E31F6"/>
    <w:rsid w:val="004E57A1"/>
    <w:rsid w:val="004E5C7F"/>
    <w:rsid w:val="004F6E1B"/>
    <w:rsid w:val="005107DC"/>
    <w:rsid w:val="00513DDF"/>
    <w:rsid w:val="005178D0"/>
    <w:rsid w:val="00520603"/>
    <w:rsid w:val="00520A22"/>
    <w:rsid w:val="00520D2C"/>
    <w:rsid w:val="005221E5"/>
    <w:rsid w:val="005222E1"/>
    <w:rsid w:val="005228FE"/>
    <w:rsid w:val="005255E5"/>
    <w:rsid w:val="00530530"/>
    <w:rsid w:val="005309AF"/>
    <w:rsid w:val="00532372"/>
    <w:rsid w:val="00534740"/>
    <w:rsid w:val="0053513F"/>
    <w:rsid w:val="00537BAD"/>
    <w:rsid w:val="00537F83"/>
    <w:rsid w:val="00541BF5"/>
    <w:rsid w:val="00542749"/>
    <w:rsid w:val="005427F6"/>
    <w:rsid w:val="0054426D"/>
    <w:rsid w:val="00546C0B"/>
    <w:rsid w:val="005518C4"/>
    <w:rsid w:val="00552BC3"/>
    <w:rsid w:val="00562BE3"/>
    <w:rsid w:val="0056341A"/>
    <w:rsid w:val="005643C6"/>
    <w:rsid w:val="00567E9A"/>
    <w:rsid w:val="005708F0"/>
    <w:rsid w:val="00572FDF"/>
    <w:rsid w:val="0058196D"/>
    <w:rsid w:val="00585392"/>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6004AC"/>
    <w:rsid w:val="00603833"/>
    <w:rsid w:val="00606470"/>
    <w:rsid w:val="006068D2"/>
    <w:rsid w:val="00616EF3"/>
    <w:rsid w:val="00620D24"/>
    <w:rsid w:val="00621C13"/>
    <w:rsid w:val="00626E2F"/>
    <w:rsid w:val="006314D5"/>
    <w:rsid w:val="0063313B"/>
    <w:rsid w:val="0063561D"/>
    <w:rsid w:val="0063575C"/>
    <w:rsid w:val="00654B90"/>
    <w:rsid w:val="006560DA"/>
    <w:rsid w:val="0066367C"/>
    <w:rsid w:val="0067284F"/>
    <w:rsid w:val="0067615A"/>
    <w:rsid w:val="00687BCB"/>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3302E"/>
    <w:rsid w:val="007430AF"/>
    <w:rsid w:val="00752F43"/>
    <w:rsid w:val="00757285"/>
    <w:rsid w:val="00763721"/>
    <w:rsid w:val="007667FC"/>
    <w:rsid w:val="00766E44"/>
    <w:rsid w:val="007735A6"/>
    <w:rsid w:val="00780D61"/>
    <w:rsid w:val="007834C3"/>
    <w:rsid w:val="007835FA"/>
    <w:rsid w:val="00791D0F"/>
    <w:rsid w:val="007B3515"/>
    <w:rsid w:val="007B5ECB"/>
    <w:rsid w:val="007B684A"/>
    <w:rsid w:val="007B744F"/>
    <w:rsid w:val="007C4FC6"/>
    <w:rsid w:val="007C5C45"/>
    <w:rsid w:val="007D1940"/>
    <w:rsid w:val="007D55B4"/>
    <w:rsid w:val="007D74A0"/>
    <w:rsid w:val="007E4AF1"/>
    <w:rsid w:val="007E6D49"/>
    <w:rsid w:val="00803155"/>
    <w:rsid w:val="008154B0"/>
    <w:rsid w:val="0081777C"/>
    <w:rsid w:val="00820C57"/>
    <w:rsid w:val="008254A2"/>
    <w:rsid w:val="0083037D"/>
    <w:rsid w:val="00832FD0"/>
    <w:rsid w:val="0083384A"/>
    <w:rsid w:val="0084479A"/>
    <w:rsid w:val="0085374E"/>
    <w:rsid w:val="0085479B"/>
    <w:rsid w:val="00854D35"/>
    <w:rsid w:val="00857809"/>
    <w:rsid w:val="00860169"/>
    <w:rsid w:val="00860DE9"/>
    <w:rsid w:val="0086125F"/>
    <w:rsid w:val="00864AE9"/>
    <w:rsid w:val="00876D14"/>
    <w:rsid w:val="00876F85"/>
    <w:rsid w:val="00877027"/>
    <w:rsid w:val="008776FD"/>
    <w:rsid w:val="008817F5"/>
    <w:rsid w:val="008873D4"/>
    <w:rsid w:val="008924A2"/>
    <w:rsid w:val="00893344"/>
    <w:rsid w:val="00893C5A"/>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1B1D"/>
    <w:rsid w:val="009E2850"/>
    <w:rsid w:val="009E3FD5"/>
    <w:rsid w:val="009E4181"/>
    <w:rsid w:val="009E64FB"/>
    <w:rsid w:val="009F30B5"/>
    <w:rsid w:val="009F370C"/>
    <w:rsid w:val="009F582B"/>
    <w:rsid w:val="009F5D66"/>
    <w:rsid w:val="00A00E8F"/>
    <w:rsid w:val="00A10AA5"/>
    <w:rsid w:val="00A11025"/>
    <w:rsid w:val="00A1520D"/>
    <w:rsid w:val="00A154ED"/>
    <w:rsid w:val="00A15FA6"/>
    <w:rsid w:val="00A21FC7"/>
    <w:rsid w:val="00A23938"/>
    <w:rsid w:val="00A25A5F"/>
    <w:rsid w:val="00A3043D"/>
    <w:rsid w:val="00A307EA"/>
    <w:rsid w:val="00A33F33"/>
    <w:rsid w:val="00A440DD"/>
    <w:rsid w:val="00A47528"/>
    <w:rsid w:val="00A532E3"/>
    <w:rsid w:val="00A56804"/>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2682D"/>
    <w:rsid w:val="00B33538"/>
    <w:rsid w:val="00B41603"/>
    <w:rsid w:val="00B419EE"/>
    <w:rsid w:val="00B42BC4"/>
    <w:rsid w:val="00B43828"/>
    <w:rsid w:val="00B449EC"/>
    <w:rsid w:val="00B61049"/>
    <w:rsid w:val="00B65F7E"/>
    <w:rsid w:val="00B66903"/>
    <w:rsid w:val="00B714FD"/>
    <w:rsid w:val="00B71579"/>
    <w:rsid w:val="00B7244E"/>
    <w:rsid w:val="00B75049"/>
    <w:rsid w:val="00B864F7"/>
    <w:rsid w:val="00B87536"/>
    <w:rsid w:val="00B910CB"/>
    <w:rsid w:val="00B91773"/>
    <w:rsid w:val="00B92420"/>
    <w:rsid w:val="00B96D53"/>
    <w:rsid w:val="00B97733"/>
    <w:rsid w:val="00BA1AD5"/>
    <w:rsid w:val="00BA4E93"/>
    <w:rsid w:val="00BA580E"/>
    <w:rsid w:val="00BB121B"/>
    <w:rsid w:val="00BB1C25"/>
    <w:rsid w:val="00BB46F5"/>
    <w:rsid w:val="00BC42D4"/>
    <w:rsid w:val="00BC758D"/>
    <w:rsid w:val="00BD23BD"/>
    <w:rsid w:val="00BE266E"/>
    <w:rsid w:val="00BE4726"/>
    <w:rsid w:val="00BE4B45"/>
    <w:rsid w:val="00BE7006"/>
    <w:rsid w:val="00BE752F"/>
    <w:rsid w:val="00BE7A45"/>
    <w:rsid w:val="00BF0915"/>
    <w:rsid w:val="00BF35E0"/>
    <w:rsid w:val="00BF3944"/>
    <w:rsid w:val="00BF6ADE"/>
    <w:rsid w:val="00C02434"/>
    <w:rsid w:val="00C06F7E"/>
    <w:rsid w:val="00C147A6"/>
    <w:rsid w:val="00C20B82"/>
    <w:rsid w:val="00C2318D"/>
    <w:rsid w:val="00C23F12"/>
    <w:rsid w:val="00C25DCB"/>
    <w:rsid w:val="00C26908"/>
    <w:rsid w:val="00C276F5"/>
    <w:rsid w:val="00C3127F"/>
    <w:rsid w:val="00C337FB"/>
    <w:rsid w:val="00C3569F"/>
    <w:rsid w:val="00C36920"/>
    <w:rsid w:val="00C45EDF"/>
    <w:rsid w:val="00C474EB"/>
    <w:rsid w:val="00C52023"/>
    <w:rsid w:val="00C578F7"/>
    <w:rsid w:val="00C704D3"/>
    <w:rsid w:val="00C725A9"/>
    <w:rsid w:val="00C74E0C"/>
    <w:rsid w:val="00C765E8"/>
    <w:rsid w:val="00C80AEA"/>
    <w:rsid w:val="00C8305B"/>
    <w:rsid w:val="00C94AFE"/>
    <w:rsid w:val="00C96BA1"/>
    <w:rsid w:val="00CA418F"/>
    <w:rsid w:val="00CA41FF"/>
    <w:rsid w:val="00CB3140"/>
    <w:rsid w:val="00CB72F0"/>
    <w:rsid w:val="00CD318F"/>
    <w:rsid w:val="00CD3B6B"/>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27028"/>
    <w:rsid w:val="00D42AA4"/>
    <w:rsid w:val="00D45DC4"/>
    <w:rsid w:val="00D4798A"/>
    <w:rsid w:val="00D55295"/>
    <w:rsid w:val="00D5551D"/>
    <w:rsid w:val="00D63DA0"/>
    <w:rsid w:val="00D66D6F"/>
    <w:rsid w:val="00D71AF6"/>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517F"/>
    <w:rsid w:val="00DE6C76"/>
    <w:rsid w:val="00DE75F1"/>
    <w:rsid w:val="00DF709B"/>
    <w:rsid w:val="00E01022"/>
    <w:rsid w:val="00E0510F"/>
    <w:rsid w:val="00E05A30"/>
    <w:rsid w:val="00E07AE3"/>
    <w:rsid w:val="00E12350"/>
    <w:rsid w:val="00E17304"/>
    <w:rsid w:val="00E23988"/>
    <w:rsid w:val="00E252CC"/>
    <w:rsid w:val="00E27D17"/>
    <w:rsid w:val="00E31DF0"/>
    <w:rsid w:val="00E34269"/>
    <w:rsid w:val="00E360CC"/>
    <w:rsid w:val="00E45B19"/>
    <w:rsid w:val="00E51622"/>
    <w:rsid w:val="00E55818"/>
    <w:rsid w:val="00E575A3"/>
    <w:rsid w:val="00E6750C"/>
    <w:rsid w:val="00E744BD"/>
    <w:rsid w:val="00E77D6F"/>
    <w:rsid w:val="00E8689A"/>
    <w:rsid w:val="00E9000D"/>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27DD4"/>
    <w:rsid w:val="00F31B08"/>
    <w:rsid w:val="00F34ECA"/>
    <w:rsid w:val="00F35355"/>
    <w:rsid w:val="00F438DC"/>
    <w:rsid w:val="00F458CB"/>
    <w:rsid w:val="00F4715A"/>
    <w:rsid w:val="00F60CE4"/>
    <w:rsid w:val="00F616A6"/>
    <w:rsid w:val="00F6267B"/>
    <w:rsid w:val="00F705BA"/>
    <w:rsid w:val="00F70ACC"/>
    <w:rsid w:val="00F72251"/>
    <w:rsid w:val="00F74C4D"/>
    <w:rsid w:val="00F74F95"/>
    <w:rsid w:val="00F821F2"/>
    <w:rsid w:val="00F82E92"/>
    <w:rsid w:val="00F831BE"/>
    <w:rsid w:val="00F85A46"/>
    <w:rsid w:val="00F86C35"/>
    <w:rsid w:val="00F92B2C"/>
    <w:rsid w:val="00F94437"/>
    <w:rsid w:val="00FA049A"/>
    <w:rsid w:val="00FA1842"/>
    <w:rsid w:val="00FA2EE6"/>
    <w:rsid w:val="00FA5BC1"/>
    <w:rsid w:val="00FB2B94"/>
    <w:rsid w:val="00FC0A7D"/>
    <w:rsid w:val="00FC0E4B"/>
    <w:rsid w:val="00FC37E2"/>
    <w:rsid w:val="00FC398F"/>
    <w:rsid w:val="00FD3607"/>
    <w:rsid w:val="00FE1E12"/>
    <w:rsid w:val="00FE277F"/>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C276F5"/>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A25A5F"/>
    <w:pPr>
      <w:numPr>
        <w:ilvl w:val="2"/>
        <w:numId w:val="20"/>
      </w:numPr>
      <w:spacing w:after="120"/>
      <w:outlineLvl w:val="2"/>
    </w:pPr>
    <w:rPr>
      <w:sz w:val="28"/>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25A5F"/>
    <w:rPr>
      <w:sz w:val="28"/>
      <w:szCs w:val="28"/>
      <w:lang w:val="nl-N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 w:type="paragraph" w:styleId="Bibliography">
    <w:name w:val="Bibliography"/>
    <w:basedOn w:val="Normal"/>
    <w:next w:val="Normal"/>
    <w:uiPriority w:val="37"/>
    <w:unhideWhenUsed/>
    <w:rsid w:val="00F74C4D"/>
  </w:style>
  <w:style w:type="paragraph" w:styleId="TOC3">
    <w:name w:val="toc 3"/>
    <w:basedOn w:val="Normal"/>
    <w:next w:val="Normal"/>
    <w:autoRedefine/>
    <w:uiPriority w:val="39"/>
    <w:rsid w:val="00C765E8"/>
    <w:pPr>
      <w:spacing w:after="100"/>
      <w:ind w:left="480"/>
    </w:pPr>
  </w:style>
  <w:style w:type="table" w:styleId="ListTable1Light-Accent2">
    <w:name w:val="List Table 1 Light Accent 2"/>
    <w:basedOn w:val="TableNormal"/>
    <w:uiPriority w:val="46"/>
    <w:rsid w:val="00534740"/>
    <w:tblPr>
      <w:tblStyleRowBandSize w:val="1"/>
      <w:tblStyleColBandSize w:val="1"/>
    </w:tblPr>
    <w:tblStylePr w:type="firstRow">
      <w:rPr>
        <w:b/>
        <w:bCs/>
      </w:rPr>
      <w:tblPr/>
      <w:tcPr>
        <w:tcBorders>
          <w:bottom w:val="single" w:sz="4" w:space="0" w:color="E78A7D" w:themeColor="accent2" w:themeTint="99"/>
        </w:tcBorders>
      </w:tcPr>
    </w:tblStylePr>
    <w:tblStylePr w:type="lastRow">
      <w:rPr>
        <w:b/>
        <w:bCs/>
      </w:rPr>
      <w:tblPr/>
      <w:tcPr>
        <w:tcBorders>
          <w:top w:val="single" w:sz="4" w:space="0" w:color="E78A7D" w:themeColor="accent2" w:themeTint="99"/>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4-Accent2">
    <w:name w:val="Grid Table 4 Accent 2"/>
    <w:basedOn w:val="TableNormal"/>
    <w:uiPriority w:val="49"/>
    <w:rsid w:val="00534740"/>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color w:val="FFFFFF" w:themeColor="background1"/>
      </w:rPr>
      <w:tblPr/>
      <w:tcPr>
        <w:tcBorders>
          <w:top w:val="single" w:sz="4" w:space="0" w:color="D83D27" w:themeColor="accent2"/>
          <w:left w:val="single" w:sz="4" w:space="0" w:color="D83D27" w:themeColor="accent2"/>
          <w:bottom w:val="single" w:sz="4" w:space="0" w:color="D83D27" w:themeColor="accent2"/>
          <w:right w:val="single" w:sz="4" w:space="0" w:color="D83D27" w:themeColor="accent2"/>
          <w:insideH w:val="nil"/>
          <w:insideV w:val="nil"/>
        </w:tcBorders>
        <w:shd w:val="clear" w:color="auto" w:fill="D83D27" w:themeFill="accent2"/>
      </w:tcPr>
    </w:tblStylePr>
    <w:tblStylePr w:type="lastRow">
      <w:rPr>
        <w:b/>
        <w:bCs/>
      </w:rPr>
      <w:tblPr/>
      <w:tcPr>
        <w:tcBorders>
          <w:top w:val="double" w:sz="4" w:space="0" w:color="D83D27" w:themeColor="accent2"/>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2-Accent2">
    <w:name w:val="Grid Table 2 Accent 2"/>
    <w:basedOn w:val="TableNormal"/>
    <w:uiPriority w:val="47"/>
    <w:rsid w:val="00C276F5"/>
    <w:tblPr>
      <w:tblStyleRowBandSize w:val="1"/>
      <w:tblStyleColBandSize w:val="1"/>
      <w:tblBorders>
        <w:top w:val="single" w:sz="2" w:space="0" w:color="E78A7D" w:themeColor="accent2" w:themeTint="99"/>
        <w:bottom w:val="single" w:sz="2" w:space="0" w:color="E78A7D" w:themeColor="accent2" w:themeTint="99"/>
        <w:insideH w:val="single" w:sz="2" w:space="0" w:color="E78A7D" w:themeColor="accent2" w:themeTint="99"/>
        <w:insideV w:val="single" w:sz="2" w:space="0" w:color="E78A7D" w:themeColor="accent2" w:themeTint="99"/>
      </w:tblBorders>
    </w:tblPr>
    <w:tblStylePr w:type="firstRow">
      <w:rPr>
        <w:b/>
        <w:bCs/>
      </w:rPr>
      <w:tblPr/>
      <w:tcPr>
        <w:tcBorders>
          <w:top w:val="nil"/>
          <w:bottom w:val="single" w:sz="12" w:space="0" w:color="E78A7D" w:themeColor="accent2" w:themeTint="99"/>
          <w:insideH w:val="nil"/>
          <w:insideV w:val="nil"/>
        </w:tcBorders>
        <w:shd w:val="clear" w:color="auto" w:fill="FFFFFF" w:themeFill="background1"/>
      </w:tcPr>
    </w:tblStylePr>
    <w:tblStylePr w:type="lastRow">
      <w:rPr>
        <w:b/>
        <w:bCs/>
      </w:rPr>
      <w:tblPr/>
      <w:tcPr>
        <w:tcBorders>
          <w:top w:val="double" w:sz="2" w:space="0" w:color="E78A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3-Accent2">
    <w:name w:val="Grid Table 3 Accent 2"/>
    <w:basedOn w:val="TableNormal"/>
    <w:uiPriority w:val="48"/>
    <w:rsid w:val="00C276F5"/>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8D3" w:themeFill="accent2" w:themeFillTint="33"/>
      </w:tcPr>
    </w:tblStylePr>
    <w:tblStylePr w:type="band1Horz">
      <w:tblPr/>
      <w:tcPr>
        <w:shd w:val="clear" w:color="auto" w:fill="F7D8D3" w:themeFill="accent2" w:themeFillTint="33"/>
      </w:tcPr>
    </w:tblStylePr>
    <w:tblStylePr w:type="neCell">
      <w:tblPr/>
      <w:tcPr>
        <w:tcBorders>
          <w:bottom w:val="single" w:sz="4" w:space="0" w:color="E78A7D" w:themeColor="accent2" w:themeTint="99"/>
        </w:tcBorders>
      </w:tcPr>
    </w:tblStylePr>
    <w:tblStylePr w:type="nwCell">
      <w:tblPr/>
      <w:tcPr>
        <w:tcBorders>
          <w:bottom w:val="single" w:sz="4" w:space="0" w:color="E78A7D" w:themeColor="accent2" w:themeTint="99"/>
        </w:tcBorders>
      </w:tcPr>
    </w:tblStylePr>
    <w:tblStylePr w:type="seCell">
      <w:tblPr/>
      <w:tcPr>
        <w:tcBorders>
          <w:top w:val="single" w:sz="4" w:space="0" w:color="E78A7D" w:themeColor="accent2" w:themeTint="99"/>
        </w:tcBorders>
      </w:tcPr>
    </w:tblStylePr>
    <w:tblStylePr w:type="swCell">
      <w:tblPr/>
      <w:tcPr>
        <w:tcBorders>
          <w:top w:val="single" w:sz="4" w:space="0" w:color="E78A7D"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49582">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00188714">
      <w:bodyDiv w:val="1"/>
      <w:marLeft w:val="0"/>
      <w:marRight w:val="0"/>
      <w:marTop w:val="0"/>
      <w:marBottom w:val="0"/>
      <w:divBdr>
        <w:top w:val="none" w:sz="0" w:space="0" w:color="auto"/>
        <w:left w:val="none" w:sz="0" w:space="0" w:color="auto"/>
        <w:bottom w:val="none" w:sz="0" w:space="0" w:color="auto"/>
        <w:right w:val="none" w:sz="0" w:space="0" w:color="auto"/>
      </w:divBdr>
    </w:div>
    <w:div w:id="1543440422">
      <w:bodyDiv w:val="1"/>
      <w:marLeft w:val="0"/>
      <w:marRight w:val="0"/>
      <w:marTop w:val="0"/>
      <w:marBottom w:val="0"/>
      <w:divBdr>
        <w:top w:val="none" w:sz="0" w:space="0" w:color="auto"/>
        <w:left w:val="none" w:sz="0" w:space="0" w:color="auto"/>
        <w:bottom w:val="none" w:sz="0" w:space="0" w:color="auto"/>
        <w:right w:val="none" w:sz="0" w:space="0" w:color="auto"/>
      </w:divBdr>
    </w:div>
    <w:div w:id="1600210882">
      <w:bodyDiv w:val="1"/>
      <w:marLeft w:val="0"/>
      <w:marRight w:val="0"/>
      <w:marTop w:val="0"/>
      <w:marBottom w:val="0"/>
      <w:divBdr>
        <w:top w:val="none" w:sz="0" w:space="0" w:color="auto"/>
        <w:left w:val="none" w:sz="0" w:space="0" w:color="auto"/>
        <w:bottom w:val="none" w:sz="0" w:space="0" w:color="auto"/>
        <w:right w:val="none" w:sz="0" w:space="0" w:color="auto"/>
      </w:divBdr>
    </w:div>
    <w:div w:id="1677801139">
      <w:bodyDiv w:val="1"/>
      <w:marLeft w:val="0"/>
      <w:marRight w:val="0"/>
      <w:marTop w:val="0"/>
      <w:marBottom w:val="0"/>
      <w:divBdr>
        <w:top w:val="none" w:sz="0" w:space="0" w:color="auto"/>
        <w:left w:val="none" w:sz="0" w:space="0" w:color="auto"/>
        <w:bottom w:val="none" w:sz="0" w:space="0" w:color="auto"/>
        <w:right w:val="none" w:sz="0" w:space="0" w:color="auto"/>
      </w:divBdr>
    </w:div>
    <w:div w:id="1892884598">
      <w:bodyDiv w:val="1"/>
      <w:marLeft w:val="0"/>
      <w:marRight w:val="0"/>
      <w:marTop w:val="0"/>
      <w:marBottom w:val="0"/>
      <w:divBdr>
        <w:top w:val="none" w:sz="0" w:space="0" w:color="auto"/>
        <w:left w:val="none" w:sz="0" w:space="0" w:color="auto"/>
        <w:bottom w:val="none" w:sz="0" w:space="0" w:color="auto"/>
        <w:right w:val="none" w:sz="0" w:space="0" w:color="auto"/>
      </w:divBdr>
    </w:div>
    <w:div w:id="1933317454">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 w:id="197220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velopers.arcgis.com/javascript/latest/sample-code/widgets-editor-3d-scenelayer/" TargetMode="External"/><Relationship Id="rId2" Type="http://schemas.openxmlformats.org/officeDocument/2006/relationships/customXml" Target="../customXml/item2.xml"/><Relationship Id="rId16" Type="http://schemas.openxmlformats.org/officeDocument/2006/relationships/hyperlink" Target="https://developers.arcgis.com/javascript/latest/sample-code/widgets-editor-3d-scenelay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F898487-C0BE-4FB3-A522-14AE623C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8</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2022-11-03T14:39:00Z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