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40"/>
      </w:pPr>
      <w:r>
        <w:rPr>
          <w:rFonts w:ascii="Arial" w:cs="Arial" w:eastAsia="Arial" w:hAnsi="Arial"/>
          <w:b/>
          <w:bCs/>
          <w:color w:val="1B4F8A"/>
          <w:sz w:val="52"/>
          <w:szCs w:val="52"/>
        </w:rPr>
        <w:t xml:space="preserve">Leadership Coach</w:t>
      </w:r>
    </w:p>
    <w:p>
      <w:pPr>
        <w:spacing w:after="180" w:before="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Your AI-powered coaching partner, built for Viewrail leaders</w:t>
      </w:r>
    </w:p>
    <w:p>
      <w:pPr>
        <w:spacing w:after="40" w:before="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Leadership Coach is an AI coaching partner grounded in Viewrail’s six Leadership Performance Drivers. Use it to prepare for real conversations, practice in a low-stakes environment, build change narratives, reflect on leadership moments, and work through anything you feel stuck on.</w:t>
      </w:r>
    </w:p>
    <w:p>
      <w:pPr>
        <w:pBdr>
          <w:bottom w:val="single" w:color="2E6DB4" w:sz="4"/>
        </w:pBdr>
        <w:spacing w:after="100" w:before="220"/>
      </w:pPr>
      <w:r>
        <w:rPr>
          <w:rFonts w:ascii="Arial" w:cs="Arial" w:eastAsia="Arial" w:hAnsi="Arial"/>
          <w:b/>
          <w:bCs/>
          <w:caps/>
          <w:color w:val="2E6DB4"/>
          <w:sz w:val="18"/>
          <w:szCs w:val="18"/>
        </w:rPr>
        <w:t xml:space="preserve">What You Can 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0"/>
        <w:gridCol w:w="7400"/>
      </w:tblGrid>
      <w:tr>
        <w:trPr>
          <w:tblHeader/>
        </w:trPr>
        <w:tc>
          <w:tcPr>
            <w:tcW w:type="dxa" w:w="268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1B4F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Command</w:t>
            </w:r>
          </w:p>
        </w:tc>
        <w:tc>
          <w:tcPr>
            <w:tcW w:type="dxa" w:w="7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1B4F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68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B4"/>
                <w:sz w:val="17"/>
                <w:szCs w:val="17"/>
              </w:rPr>
              <w:t xml:space="preserve">/difficult-conversation</w:t>
            </w:r>
          </w:p>
        </w:tc>
        <w:tc>
          <w:tcPr>
            <w:tcW w:type="dxa" w:w="7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Difficult Conversation — </w:t>
            </w: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Prepare for high-stakes or uncomfortable conversations</w:t>
            </w:r>
          </w:p>
        </w:tc>
      </w:tr>
      <w:tr>
        <w:tc>
          <w:tcPr>
            <w:tcW w:type="dxa" w:w="268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0F5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B4"/>
                <w:sz w:val="17"/>
                <w:szCs w:val="17"/>
              </w:rPr>
              <w:t xml:space="preserve">/change-narrative</w:t>
            </w:r>
          </w:p>
        </w:tc>
        <w:tc>
          <w:tcPr>
            <w:tcW w:type="dxa" w:w="7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0F5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Change Narrative — </w:t>
            </w: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Build messages that create genuine buy-in</w:t>
            </w:r>
          </w:p>
        </w:tc>
      </w:tr>
      <w:tr>
        <w:tc>
          <w:tcPr>
            <w:tcW w:type="dxa" w:w="268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B4"/>
                <w:sz w:val="17"/>
                <w:szCs w:val="17"/>
              </w:rPr>
              <w:t xml:space="preserve">/role-play</w:t>
            </w:r>
          </w:p>
        </w:tc>
        <w:tc>
          <w:tcPr>
            <w:tcW w:type="dxa" w:w="7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Role Play &amp; Practice — </w:t>
            </w: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Practice conversations with AI as the other person</w:t>
            </w:r>
          </w:p>
        </w:tc>
      </w:tr>
      <w:tr>
        <w:tc>
          <w:tcPr>
            <w:tcW w:type="dxa" w:w="268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0F5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B4"/>
                <w:sz w:val="17"/>
                <w:szCs w:val="17"/>
              </w:rPr>
              <w:t xml:space="preserve">/reflection-journal</w:t>
            </w:r>
          </w:p>
        </w:tc>
        <w:tc>
          <w:tcPr>
            <w:tcW w:type="dxa" w:w="7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0F5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Reflection Journal — </w:t>
            </w: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Debrief a leadership moment and extract learning</w:t>
            </w:r>
          </w:p>
        </w:tc>
      </w:tr>
      <w:tr>
        <w:tc>
          <w:tcPr>
            <w:tcW w:type="dxa" w:w="268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B4"/>
                <w:sz w:val="17"/>
                <w:szCs w:val="17"/>
              </w:rPr>
              <w:t xml:space="preserve">/scenario-library</w:t>
            </w:r>
          </w:p>
        </w:tc>
        <w:tc>
          <w:tcPr>
            <w:tcW w:type="dxa" w:w="7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Scenario Library — </w:t>
            </w: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Generate scenarios to practice specific situations</w:t>
            </w:r>
          </w:p>
        </w:tc>
      </w:tr>
      <w:tr>
        <w:tc>
          <w:tcPr>
            <w:tcW w:type="dxa" w:w="268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0F5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B4"/>
                <w:sz w:val="17"/>
                <w:szCs w:val="17"/>
              </w:rPr>
              <w:t xml:space="preserve">/mindset-reframe</w:t>
            </w:r>
          </w:p>
        </w:tc>
        <w:tc>
          <w:tcPr>
            <w:tcW w:type="dxa" w:w="7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0F5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Mindset Reframe — </w:t>
            </w: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Work through situations where you feel stuck</w:t>
            </w:r>
          </w:p>
        </w:tc>
      </w:tr>
      <w:tr>
        <w:tc>
          <w:tcPr>
            <w:tcW w:type="dxa" w:w="268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B4"/>
                <w:sz w:val="17"/>
                <w:szCs w:val="17"/>
              </w:rPr>
              <w:t xml:space="preserve">/coaching-planner</w:t>
            </w:r>
          </w:p>
        </w:tc>
        <w:tc>
          <w:tcPr>
            <w:tcW w:type="dxa" w:w="7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Coaching Planner — </w:t>
            </w: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Prepare for 1:1s and coaching conversations</w:t>
            </w:r>
          </w:p>
        </w:tc>
      </w:tr>
      <w:tr>
        <w:tc>
          <w:tcPr>
            <w:tcW w:type="dxa" w:w="268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8F0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F8A"/>
                <w:sz w:val="17"/>
                <w:szCs w:val="17"/>
              </w:rPr>
              <w:t xml:space="preserve">/coach</w:t>
            </w:r>
          </w:p>
        </w:tc>
        <w:tc>
          <w:tcPr>
            <w:tcW w:type="dxa" w:w="7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8F0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Open the full menu</w:t>
            </w: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 — shows all 7 features and their commands</w:t>
            </w:r>
          </w:p>
        </w:tc>
      </w:tr>
    </w:tbl>
    <w:p>
      <w:pPr>
        <w:pBdr>
          <w:bottom w:val="single" w:color="2E6DB4" w:sz="4"/>
        </w:pBdr>
        <w:spacing w:after="100" w:before="220"/>
      </w:pPr>
      <w:r>
        <w:rPr>
          <w:rFonts w:ascii="Arial" w:cs="Arial" w:eastAsia="Arial" w:hAnsi="Arial"/>
          <w:b/>
          <w:bCs/>
          <w:caps/>
          <w:color w:val="2E6DB4"/>
          <w:sz w:val="18"/>
          <w:szCs w:val="18"/>
        </w:rPr>
        <w:t xml:space="preserve">Getting Started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b/>
          <w:bCs/>
          <w:color w:val="2E6DB4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2D2D2D"/>
          <w:sz w:val="19"/>
          <w:szCs w:val="19"/>
        </w:rPr>
        <w:t xml:space="preserve">Install the plugin.  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In the Claude desktop app, go to Settings → Plugins → Install → select </w:t>
      </w:r>
      <w:r>
        <w:rPr>
          <w:rFonts w:ascii="Courier New" w:cs="Courier New" w:eastAsia="Courier New" w:hAnsi="Courier New"/>
          <w:color w:val="2E6DB4"/>
          <w:sz w:val="17"/>
          <w:szCs w:val="17"/>
        </w:rPr>
        <w:t xml:space="preserve">leadership-coach.plugin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.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b/>
          <w:bCs/>
          <w:color w:val="2E6DB4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2D2D2D"/>
          <w:sz w:val="19"/>
          <w:szCs w:val="19"/>
        </w:rPr>
        <w:t xml:space="preserve">Open a new Claude conversation.  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No setup required — the coach is ready to go.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b/>
          <w:bCs/>
          <w:color w:val="2E6DB4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2D2D2D"/>
          <w:sz w:val="19"/>
          <w:szCs w:val="19"/>
        </w:rPr>
        <w:t xml:space="preserve">Type a command.  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Use </w:t>
      </w:r>
      <w:r>
        <w:rPr>
          <w:rFonts w:ascii="Courier New" w:cs="Courier New" w:eastAsia="Courier New" w:hAnsi="Courier New"/>
          <w:b/>
          <w:bCs/>
          <w:color w:val="2E6DB4"/>
          <w:sz w:val="17"/>
          <w:szCs w:val="17"/>
        </w:rPr>
        <w:t xml:space="preserve">/coach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 to open the menu, or jump straight to any feature using its command above.</w:t>
      </w:r>
    </w:p>
    <w:p>
      <w:pPr>
        <w:pBdr>
          <w:left w:val="single" w:color="2E6DB4" w:sz="14"/>
        </w:pBdr>
        <w:spacing w:after="0" w:before="180"/>
        <w:ind w:left="220" w:right="0"/>
      </w:pPr>
      <w:r>
        <w:rPr>
          <w:rFonts w:ascii="Arial" w:cs="Arial" w:eastAsia="Arial" w:hAnsi="Arial"/>
          <w:b/>
          <w:bCs/>
          <w:color w:val="2E6DB4"/>
          <w:sz w:val="18"/>
          <w:szCs w:val="18"/>
        </w:rPr>
        <w:t xml:space="preserve">Tip: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Commands accept context after them. Typing </w:t>
      </w:r>
      <w:r>
        <w:rPr>
          <w:rFonts w:ascii="Courier New" w:cs="Courier New" w:eastAsia="Courier New" w:hAnsi="Courier New"/>
          <w:color w:val="2E6DB4"/>
          <w:sz w:val="16"/>
          <w:szCs w:val="16"/>
        </w:rPr>
        <w:t xml:space="preserve">/difficult-conversation feedback with a team member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skips the opening question and jumps straight in.</w:t>
      </w:r>
    </w:p>
    <w:sectPr>
      <w:headerReference w:type="default" r:id="rId7"/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6"/>
      </w:pBdr>
      <w:spacing w:after="0"/>
    </w:pPr>
    <w:r>
      <w:rPr>
        <w:rFonts w:ascii="Arial" w:cs="Arial" w:eastAsia="Arial" w:hAnsi="Arial"/>
        <w:b/>
        <w:bCs/>
        <w:color w:val="1B4F8A"/>
        <w:sz w:val="17"/>
        <w:szCs w:val="17"/>
      </w:rPr>
      <w:t xml:space="preserve">VIEWRAIL</w:t>
    </w:r>
    <w:r>
      <w:rPr>
        <w:rFonts w:ascii="Arial" w:cs="Arial" w:eastAsia="Arial" w:hAnsi="Arial"/>
        <w:color w:val="666666"/>
        <w:sz w:val="17"/>
        <w:szCs w:val="17"/>
      </w:rPr>
      <w:t xml:space="preserve">   |   Leadership Coach — Quick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2026-02-27T02:08:15.057Z</dcterms:created>
  <dcterms:modified xsi:type="dcterms:W3CDTF">2026-02-27T02:08:15.057Z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