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Computational Architectures for Next-Generation Missile Defense Simulation: Integrating High-Fidelity Physics, Physics-Informed AI, and Hierarchical Control</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The Paradigm Shift in Defense Simulation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contemporary landscape of missile defense is characterized by a rapid evolution in threat sophistication, necessitating a parallel revolution in the simulation environments used to design, train, and validate defense systems. Traditional simulations, often bifurcated into high-fidelity engineering codes (6-DOF) which run slower than real-time, and real-time engagement simulations (3-DOF) which lack physical rigor, are no longer sufficient. The emergence of Hypersonic Glide Vehicles (HGVs), which maneuver unpredictably within the atmosphere at Mach 5+, and complex countermeasure suites involving decoys and electronic warfare, demands a unified simulation architecture. This architecture must possess the computational throughput to simulate massive multi-agent scenarios in real-time while maintaining the rigorous physical fidelity required to train robust Artificial Intelligence (AI) agents.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project under review—a CUDA-accelerated missile defense simulator leveraging Physics-Informed Neural Networks (PINNs) and Hierarchical Reinforcement Learning (HRL)—represents a significant stride toward this unified capability. By harnessing the massive parallelism of modern Graphics Processing Units (GPUs), it becomes possible to solve full Six-Degrees-of-Freedom (6-DOF) equations of motion for thousands of entities simultaneously. This capability transforms the simulation from a mere visualization tool into a "Digital Twin" environment capable of generating the high-quality synthetic data necessary for training deep reinforcement learning policies.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However, the transition from a "PhysX-style" game engine physics model to a defense-grade simulation requires a fundamental restructuring of the dynamics engine. Game physics engines prioritize visual plausibility and stability over numerical accuracy and energy conservation. They typically employ simplified drag models, ignore variable mass properties, and utilize stable but inaccurate integration schemes. In contrast, a validation-quality missile simulation must account for non-linear aerodynamic coefficients that vary with Mach number and angle of attack, the shifting inertia tensor of a burning rocket motor, and the complex atmospheric interactions that define hypersonic flight.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provides a comprehensive technical analysis and architectural blueprint for elevating the proposed simulator to a research-grade standard. It dissects the implementation of high-fidelity flight dynamics on CUDA, the integration of PINNs for uncertainty-aware trajectory prediction, and the deployment of advanced hybrid guidance systems combining Reinforcement Learning with Model Predictive Control (MPC). Furthermore, it addresses the critical but often overlooked domain of sensor simulation—specifically the modeling of Radar Cross Section (RCS) and Micro-Doppler signatures—to enable the training of AI discrimination algorithms capable of distinguishing warheads from decoys.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High-Fidelity Flight Dynamics: Beyond Game Engines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core of any valid aerospace simulation is its Equations of Motion (EOM). While engines like NVIDIA PhysX offer a robust framework for rigid body collisions, they lack the specialized formulations required to accurately model the flight of a missile. To achieve the "best grade simulation" requested, the physics engine must be rewritten to solve the Newton-Euler equations of motion in a suitable reference frame, accounting for the specific aerodynamic and propulsive characteristics of high-speed flight.</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Coordinate Systems and Reference Frames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choice of coordinate system is the first critical design decision. For short-range engagements, a flat-earth assumption (North-East-Down or NED frame) is computationally inexpensive and sufficient. However, for a simulator tasked with missile defense—which may involve exo-atmospheric flight, ballistic trajectories spanning hundreds of kilometers, and hypersonic glide phases—the flat-earth assumption introduces unacceptable integration errors.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defense-grade simulator must utilize an </w:t>
      </w:r>
      <w:r w:rsidDel="00000000" w:rsidR="00000000" w:rsidRPr="00000000">
        <w:rPr>
          <w:rFonts w:ascii="Google Sans Text" w:cs="Google Sans Text" w:eastAsia="Google Sans Text" w:hAnsi="Google Sans Text"/>
          <w:b w:val="1"/>
          <w:bCs w:val="1"/>
          <w:color w:val="1f1f1f"/>
          <w:rtl w:val="0"/>
        </w:rPr>
        <w:t xml:space="preserve">Earth-Centered, Earth-Fixed (ECEF)</w:t>
      </w:r>
      <w:r w:rsidDel="00000000" w:rsidR="00000000" w:rsidRPr="00000000">
        <w:rPr>
          <w:rFonts w:ascii="Google Sans Text" w:cs="Google Sans Text" w:eastAsia="Google Sans Text" w:hAnsi="Google Sans Text"/>
          <w:color w:val="1f1f1f"/>
          <w:rtl w:val="0"/>
        </w:rPr>
        <w:t xml:space="preserve"> frame for position integration to inherently account for the curvature of the Earth. This allows the simulation to naturally handle long-range ballistic trajectories where the gravity vector changes direction significantly over the flight path.</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state vector </w:t>
      </w:r>
      <w:r w:rsidDel="00000000" w:rsidR="00000000" w:rsidRPr="00000000">
        <w:rPr>
          <w:rFonts w:ascii="Google Sans Text" w:cs="Google Sans Text" w:eastAsia="Google Sans Text" w:hAnsi="Google Sans Text"/>
          <w:color w:val="1f1f1f"/>
        </w:rPr>
        <w:drawing>
          <wp:inline distB="19050" distT="19050" distL="19050" distR="19050">
            <wp:extent cx="112067" cy="224135"/>
            <wp:effectExtent b="0" l="0" r="0" t="0"/>
            <wp:docPr id="35"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112067" cy="22413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for each missile entity must be expanded beyond simple position and velocity. The recommended state definition for the CUDA kernel is: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856037"/>
            <wp:effectExtent b="0" l="0" r="0" t="0"/>
            <wp:docPr id="37"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5905500" cy="856037"/>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Where: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Pr>
        <w:drawing>
          <wp:inline distB="19050" distT="19050" distL="19050" distR="19050">
            <wp:extent cx="480269" cy="230529"/>
            <wp:effectExtent b="0" l="0" r="0" t="0"/>
            <wp:docPr id="36"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480269" cy="23052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Position vector in ECEF coordinates (</w:t>
      </w:r>
      <w:r w:rsidDel="00000000" w:rsidR="00000000" w:rsidRPr="00000000">
        <w:rPr>
          <w:rFonts w:ascii="Google Sans Text" w:cs="Google Sans Text" w:eastAsia="Google Sans Text" w:hAnsi="Google Sans Text"/>
          <w:color w:val="1f1f1f"/>
        </w:rPr>
        <w:drawing>
          <wp:inline distB="19050" distT="19050" distL="19050" distR="19050">
            <wp:extent cx="460475" cy="230237"/>
            <wp:effectExtent b="0" l="0" r="0" t="0"/>
            <wp:docPr id="39"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460475" cy="23023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Pr>
        <w:drawing>
          <wp:inline distB="19050" distT="19050" distL="19050" distR="19050">
            <wp:extent cx="504825" cy="228600"/>
            <wp:effectExtent b="0" l="0" r="0" t="0"/>
            <wp:docPr id="38"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504825" cy="22860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Velocity vector in ECEF coordinates relative to the Earth.</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Pr>
        <w:drawing>
          <wp:inline distB="19050" distT="19050" distL="19050" distR="19050">
            <wp:extent cx="225623" cy="225623"/>
            <wp:effectExtent b="0" l="0" r="0" t="0"/>
            <wp:docPr id="43" name="image42.png"/>
            <a:graphic>
              <a:graphicData uri="http://schemas.openxmlformats.org/drawingml/2006/picture">
                <pic:pic>
                  <pic:nvPicPr>
                    <pic:cNvPr id="0" name="image42.png"/>
                    <pic:cNvPicPr preferRelativeResize="0"/>
                  </pic:nvPicPr>
                  <pic:blipFill>
                    <a:blip r:embed="rId11"/>
                    <a:srcRect b="0" l="0" r="0" t="0"/>
                    <a:stretch>
                      <a:fillRect/>
                    </a:stretch>
                  </pic:blipFill>
                  <pic:spPr>
                    <a:xfrm>
                      <a:off x="0" y="0"/>
                      <a:ext cx="225623" cy="22562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Quaternion defining the attitude rotation from the Body frame to the Inertial frame (</w:t>
      </w:r>
      <w:r w:rsidDel="00000000" w:rsidR="00000000" w:rsidRPr="00000000">
        <w:rPr>
          <w:rFonts w:ascii="Google Sans Text" w:cs="Google Sans Text" w:eastAsia="Google Sans Text" w:hAnsi="Google Sans Text"/>
          <w:color w:val="1f1f1f"/>
        </w:rPr>
        <w:drawing>
          <wp:inline distB="19050" distT="19050" distL="19050" distR="19050">
            <wp:extent cx="869900" cy="229424"/>
            <wp:effectExtent b="0" l="0" r="0" t="0"/>
            <wp:docPr id="42" name="image40.png"/>
            <a:graphic>
              <a:graphicData uri="http://schemas.openxmlformats.org/drawingml/2006/picture">
                <pic:pic>
                  <pic:nvPicPr>
                    <pic:cNvPr id="0" name="image40.png"/>
                    <pic:cNvPicPr preferRelativeResize="0"/>
                  </pic:nvPicPr>
                  <pic:blipFill>
                    <a:blip r:embed="rId12"/>
                    <a:srcRect b="0" l="0" r="0" t="0"/>
                    <a:stretch>
                      <a:fillRect/>
                    </a:stretch>
                  </pic:blipFill>
                  <pic:spPr>
                    <a:xfrm>
                      <a:off x="0" y="0"/>
                      <a:ext cx="869900" cy="22942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Pr>
        <w:drawing>
          <wp:inline distB="19050" distT="19050" distL="19050" distR="19050">
            <wp:extent cx="252710" cy="224631"/>
            <wp:effectExtent b="0" l="0" r="0" t="0"/>
            <wp:docPr id="48" name="image60.png"/>
            <a:graphic>
              <a:graphicData uri="http://schemas.openxmlformats.org/drawingml/2006/picture">
                <pic:pic>
                  <pic:nvPicPr>
                    <pic:cNvPr id="0" name="image60.png"/>
                    <pic:cNvPicPr preferRelativeResize="0"/>
                  </pic:nvPicPr>
                  <pic:blipFill>
                    <a:blip r:embed="rId13"/>
                    <a:srcRect b="0" l="0" r="0" t="0"/>
                    <a:stretch>
                      <a:fillRect/>
                    </a:stretch>
                  </pic:blipFill>
                  <pic:spPr>
                    <a:xfrm>
                      <a:off x="0" y="0"/>
                      <a:ext cx="252710" cy="22463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Angular velocity vector expressed in Body frame coordinates (</w:t>
      </w:r>
      <w:r w:rsidDel="00000000" w:rsidR="00000000" w:rsidRPr="00000000">
        <w:rPr>
          <w:rFonts w:ascii="Google Sans Text" w:cs="Google Sans Text" w:eastAsia="Google Sans Text" w:hAnsi="Google Sans Text"/>
          <w:color w:val="1f1f1f"/>
        </w:rPr>
        <w:drawing>
          <wp:inline distB="19050" distT="19050" distL="19050" distR="19050">
            <wp:extent cx="433983" cy="226426"/>
            <wp:effectExtent b="0" l="0" r="0" t="0"/>
            <wp:docPr id="46" name="image41.png"/>
            <a:graphic>
              <a:graphicData uri="http://schemas.openxmlformats.org/drawingml/2006/picture">
                <pic:pic>
                  <pic:nvPicPr>
                    <pic:cNvPr id="0" name="image41.png"/>
                    <pic:cNvPicPr preferRelativeResize="0"/>
                  </pic:nvPicPr>
                  <pic:blipFill>
                    <a:blip r:embed="rId14"/>
                    <a:srcRect b="0" l="0" r="0" t="0"/>
                    <a:stretch>
                      <a:fillRect/>
                    </a:stretch>
                  </pic:blipFill>
                  <pic:spPr>
                    <a:xfrm>
                      <a:off x="0" y="0"/>
                      <a:ext cx="433983" cy="22642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Pr>
        <w:drawing>
          <wp:inline distB="19050" distT="19050" distL="19050" distR="19050">
            <wp:extent cx="161925" cy="228600"/>
            <wp:effectExtent b="0" l="0" r="0" t="0"/>
            <wp:docPr id="5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61925" cy="22860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Instantaneous mass of the vehicle.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Implementing this in an ECEF frame requires accounting for the fictitious forces arising from the Earth's rotation (Coriolis and Centrifugal forces). The translational equation of motion becomes: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410667"/>
            <wp:effectExtent b="0" l="0" r="0" t="0"/>
            <wp:docPr id="49" name="image43.png"/>
            <a:graphic>
              <a:graphicData uri="http://schemas.openxmlformats.org/drawingml/2006/picture">
                <pic:pic>
                  <pic:nvPicPr>
                    <pic:cNvPr id="0" name="image43.png"/>
                    <pic:cNvPicPr preferRelativeResize="0"/>
                  </pic:nvPicPr>
                  <pic:blipFill>
                    <a:blip r:embed="rId16"/>
                    <a:srcRect b="0" l="0" r="0" t="0"/>
                    <a:stretch>
                      <a:fillRect/>
                    </a:stretch>
                  </pic:blipFill>
                  <pic:spPr>
                    <a:xfrm>
                      <a:off x="0" y="0"/>
                      <a:ext cx="5905500" cy="410667"/>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Here, </w:t>
      </w:r>
      <w:r w:rsidDel="00000000" w:rsidR="00000000" w:rsidRPr="00000000">
        <w:rPr>
          <w:rFonts w:ascii="Google Sans Text" w:cs="Google Sans Text" w:eastAsia="Google Sans Text" w:hAnsi="Google Sans Text"/>
          <w:color w:val="1f1f1f"/>
        </w:rPr>
        <w:drawing>
          <wp:inline distB="19050" distT="19050" distL="19050" distR="19050">
            <wp:extent cx="267295" cy="229110"/>
            <wp:effectExtent b="0" l="0" r="0" t="0"/>
            <wp:docPr id="51" name="image45.png"/>
            <a:graphic>
              <a:graphicData uri="http://schemas.openxmlformats.org/drawingml/2006/picture">
                <pic:pic>
                  <pic:nvPicPr>
                    <pic:cNvPr id="0" name="image45.png"/>
                    <pic:cNvPicPr preferRelativeResize="0"/>
                  </pic:nvPicPr>
                  <pic:blipFill>
                    <a:blip r:embed="rId17"/>
                    <a:srcRect b="0" l="0" r="0" t="0"/>
                    <a:stretch>
                      <a:fillRect/>
                    </a:stretch>
                  </pic:blipFill>
                  <pic:spPr>
                    <a:xfrm>
                      <a:off x="0" y="0"/>
                      <a:ext cx="267295" cy="22911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is the Earth's angular velocity vector, and </w:t>
      </w:r>
      <w:r w:rsidDel="00000000" w:rsidR="00000000" w:rsidRPr="00000000">
        <w:rPr>
          <w:rFonts w:ascii="Google Sans Text" w:cs="Google Sans Text" w:eastAsia="Google Sans Text" w:hAnsi="Google Sans Text"/>
          <w:color w:val="1f1f1f"/>
        </w:rPr>
        <w:drawing>
          <wp:inline distB="19050" distT="19050" distL="19050" distR="19050">
            <wp:extent cx="339923" cy="226616"/>
            <wp:effectExtent b="0" l="0" r="0" t="0"/>
            <wp:docPr id="54" name="image58.png"/>
            <a:graphic>
              <a:graphicData uri="http://schemas.openxmlformats.org/drawingml/2006/picture">
                <pic:pic>
                  <pic:nvPicPr>
                    <pic:cNvPr id="0" name="image58.png"/>
                    <pic:cNvPicPr preferRelativeResize="0"/>
                  </pic:nvPicPr>
                  <pic:blipFill>
                    <a:blip r:embed="rId18"/>
                    <a:srcRect b="0" l="0" r="0" t="0"/>
                    <a:stretch>
                      <a:fillRect/>
                    </a:stretch>
                  </pic:blipFill>
                  <pic:spPr>
                    <a:xfrm>
                      <a:off x="0" y="0"/>
                      <a:ext cx="339923" cy="22661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is the gravitational acceleration, which should include the </w:t>
      </w:r>
      <w:r w:rsidDel="00000000" w:rsidR="00000000" w:rsidRPr="00000000">
        <w:rPr>
          <w:rFonts w:ascii="Google Sans Text" w:cs="Google Sans Text" w:eastAsia="Google Sans Text" w:hAnsi="Google Sans Text"/>
          <w:color w:val="1f1f1f"/>
        </w:rPr>
        <w:drawing>
          <wp:inline distB="19050" distT="19050" distL="19050" distR="19050">
            <wp:extent cx="176064" cy="234752"/>
            <wp:effectExtent b="0" l="0" r="0" t="0"/>
            <wp:docPr id="56" name="image59.png"/>
            <a:graphic>
              <a:graphicData uri="http://schemas.openxmlformats.org/drawingml/2006/picture">
                <pic:pic>
                  <pic:nvPicPr>
                    <pic:cNvPr id="0" name="image59.png"/>
                    <pic:cNvPicPr preferRelativeResize="0"/>
                  </pic:nvPicPr>
                  <pic:blipFill>
                    <a:blip r:embed="rId19"/>
                    <a:srcRect b="0" l="0" r="0" t="0"/>
                    <a:stretch>
                      <a:fillRect/>
                    </a:stretch>
                  </pic:blipFill>
                  <pic:spPr>
                    <a:xfrm>
                      <a:off x="0" y="0"/>
                      <a:ext cx="176064" cy="23475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perturbation term (oblateness of the Earth) for accurate ballistic prediction.</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Quaternion Kinematics vs. Euler Angles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standard game development, Euler angles (Roll, Pitch, Yaw) are often used for their intuitive nature. However, in missile simulation, Euler angles are prone to "gimbal lock"—a mathematical singularity that occurs when the pitch angle approaches </w:t>
      </w:r>
      <w:r w:rsidDel="00000000" w:rsidR="00000000" w:rsidRPr="00000000">
        <w:rPr>
          <w:rFonts w:ascii="Google Sans Text" w:cs="Google Sans Text" w:eastAsia="Google Sans Text" w:hAnsi="Google Sans Text"/>
          <w:color w:val="1f1f1f"/>
        </w:rPr>
        <w:drawing>
          <wp:inline distB="19050" distT="19050" distL="19050" distR="19050">
            <wp:extent cx="401687" cy="219972"/>
            <wp:effectExtent b="0" l="0" r="0" t="0"/>
            <wp:docPr id="58" name="image44.png"/>
            <a:graphic>
              <a:graphicData uri="http://schemas.openxmlformats.org/drawingml/2006/picture">
                <pic:pic>
                  <pic:nvPicPr>
                    <pic:cNvPr id="0" name="image44.png"/>
                    <pic:cNvPicPr preferRelativeResize="0"/>
                  </pic:nvPicPr>
                  <pic:blipFill>
                    <a:blip r:embed="rId20"/>
                    <a:srcRect b="0" l="0" r="0" t="0"/>
                    <a:stretch>
                      <a:fillRect/>
                    </a:stretch>
                  </pic:blipFill>
                  <pic:spPr>
                    <a:xfrm>
                      <a:off x="0" y="0"/>
                      <a:ext cx="401687" cy="21997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Since surface-to-air missiles and ballistic missiles frequently launch vertically or perform high-angle-of-attack maneuvers (skid-to-turn), gimbal lock is a fatal flaw.</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simulator must exclusively use </w:t>
      </w:r>
      <w:r w:rsidDel="00000000" w:rsidR="00000000" w:rsidRPr="00000000">
        <w:rPr>
          <w:rFonts w:ascii="Google Sans Text" w:cs="Google Sans Text" w:eastAsia="Google Sans Text" w:hAnsi="Google Sans Text"/>
          <w:b w:val="1"/>
          <w:bCs w:val="1"/>
          <w:color w:val="1f1f1f"/>
          <w:rtl w:val="0"/>
        </w:rPr>
        <w:t xml:space="preserve">quaternions</w:t>
      </w:r>
      <w:r w:rsidDel="00000000" w:rsidR="00000000" w:rsidRPr="00000000">
        <w:rPr>
          <w:rFonts w:ascii="Google Sans Text" w:cs="Google Sans Text" w:eastAsia="Google Sans Text" w:hAnsi="Google Sans Text"/>
          <w:color w:val="1f1f1f"/>
          <w:rtl w:val="0"/>
        </w:rPr>
        <w:t xml:space="preserve"> for attitude propagation. Quaternions (</w:t>
      </w:r>
      <w:r w:rsidDel="00000000" w:rsidR="00000000" w:rsidRPr="00000000">
        <w:rPr>
          <w:rFonts w:ascii="Google Sans Text" w:cs="Google Sans Text" w:eastAsia="Google Sans Text" w:hAnsi="Google Sans Text"/>
          <w:color w:val="1f1f1f"/>
        </w:rPr>
        <w:drawing>
          <wp:inline distB="19050" distT="19050" distL="19050" distR="19050">
            <wp:extent cx="1696345" cy="228721"/>
            <wp:effectExtent b="0" l="0" r="0" t="0"/>
            <wp:docPr id="60" name="image56.png"/>
            <a:graphic>
              <a:graphicData uri="http://schemas.openxmlformats.org/drawingml/2006/picture">
                <pic:pic>
                  <pic:nvPicPr>
                    <pic:cNvPr id="0" name="image56.png"/>
                    <pic:cNvPicPr preferRelativeResize="0"/>
                  </pic:nvPicPr>
                  <pic:blipFill>
                    <a:blip r:embed="rId21"/>
                    <a:srcRect b="0" l="0" r="0" t="0"/>
                    <a:stretch>
                      <a:fillRect/>
                    </a:stretch>
                  </pic:blipFill>
                  <pic:spPr>
                    <a:xfrm>
                      <a:off x="0" y="0"/>
                      <a:ext cx="1696345" cy="22872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provide a singularity-free representation of orientation and are computationally more efficient on the GPU, requiring fewer trigonometric operations than direction cosine matrices (DCM). The kinematic equation for updating the quaternion based on the body angular rates </w:t>
      </w:r>
      <w:r w:rsidDel="00000000" w:rsidR="00000000" w:rsidRPr="00000000">
        <w:rPr>
          <w:rFonts w:ascii="Google Sans Text" w:cs="Google Sans Text" w:eastAsia="Google Sans Text" w:hAnsi="Google Sans Text"/>
          <w:color w:val="1f1f1f"/>
        </w:rPr>
        <w:drawing>
          <wp:inline distB="19050" distT="19050" distL="19050" distR="19050">
            <wp:extent cx="252710" cy="224631"/>
            <wp:effectExtent b="0" l="0" r="0" t="0"/>
            <wp:docPr id="62" name="image60.png"/>
            <a:graphic>
              <a:graphicData uri="http://schemas.openxmlformats.org/drawingml/2006/picture">
                <pic:pic>
                  <pic:nvPicPr>
                    <pic:cNvPr id="0" name="image60.png"/>
                    <pic:cNvPicPr preferRelativeResize="0"/>
                  </pic:nvPicPr>
                  <pic:blipFill>
                    <a:blip r:embed="rId13"/>
                    <a:srcRect b="0" l="0" r="0" t="0"/>
                    <a:stretch>
                      <a:fillRect/>
                    </a:stretch>
                  </pic:blipFill>
                  <pic:spPr>
                    <a:xfrm>
                      <a:off x="0" y="0"/>
                      <a:ext cx="252710" cy="22463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410667"/>
            <wp:effectExtent b="0" l="0" r="0" t="0"/>
            <wp:docPr id="63" name="image53.png"/>
            <a:graphic>
              <a:graphicData uri="http://schemas.openxmlformats.org/drawingml/2006/picture">
                <pic:pic>
                  <pic:nvPicPr>
                    <pic:cNvPr id="0" name="image53.png"/>
                    <pic:cNvPicPr preferRelativeResize="0"/>
                  </pic:nvPicPr>
                  <pic:blipFill>
                    <a:blip r:embed="rId22"/>
                    <a:srcRect b="0" l="0" r="0" t="0"/>
                    <a:stretch>
                      <a:fillRect/>
                    </a:stretch>
                  </pic:blipFill>
                  <pic:spPr>
                    <a:xfrm>
                      <a:off x="0" y="0"/>
                      <a:ext cx="5905500" cy="410667"/>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Where </w:t>
      </w:r>
      <w:r w:rsidDel="00000000" w:rsidR="00000000" w:rsidRPr="00000000">
        <w:rPr>
          <w:rFonts w:ascii="Google Sans Text" w:cs="Google Sans Text" w:eastAsia="Google Sans Text" w:hAnsi="Google Sans Text"/>
          <w:color w:val="1f1f1f"/>
        </w:rPr>
        <w:drawing>
          <wp:inline distB="19050" distT="19050" distL="19050" distR="19050">
            <wp:extent cx="143470" cy="219988"/>
            <wp:effectExtent b="0" l="0" r="0" t="0"/>
            <wp:docPr id="64" name="image57.png"/>
            <a:graphic>
              <a:graphicData uri="http://schemas.openxmlformats.org/drawingml/2006/picture">
                <pic:pic>
                  <pic:nvPicPr>
                    <pic:cNvPr id="0" name="image57.png"/>
                    <pic:cNvPicPr preferRelativeResize="0"/>
                  </pic:nvPicPr>
                  <pic:blipFill>
                    <a:blip r:embed="rId23"/>
                    <a:srcRect b="0" l="0" r="0" t="0"/>
                    <a:stretch>
                      <a:fillRect/>
                    </a:stretch>
                  </pic:blipFill>
                  <pic:spPr>
                    <a:xfrm>
                      <a:off x="0" y="0"/>
                      <a:ext cx="143470" cy="21998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denotes quaternion multiplication and </w:t>
      </w:r>
      <w:r w:rsidDel="00000000" w:rsidR="00000000" w:rsidRPr="00000000">
        <w:rPr>
          <w:rFonts w:ascii="Google Sans Text" w:cs="Google Sans Text" w:eastAsia="Google Sans Text" w:hAnsi="Google Sans Text"/>
          <w:color w:val="1f1f1f"/>
        </w:rPr>
        <w:drawing>
          <wp:inline distB="19050" distT="19050" distL="19050" distR="19050">
            <wp:extent cx="1521619" cy="228243"/>
            <wp:effectExtent b="0" l="0" r="0" t="0"/>
            <wp:docPr id="65" name="image51.png"/>
            <a:graphic>
              <a:graphicData uri="http://schemas.openxmlformats.org/drawingml/2006/picture">
                <pic:pic>
                  <pic:nvPicPr>
                    <pic:cNvPr id="0" name="image51.png"/>
                    <pic:cNvPicPr preferRelativeResize="0"/>
                  </pic:nvPicPr>
                  <pic:blipFill>
                    <a:blip r:embed="rId24"/>
                    <a:srcRect b="0" l="0" r="0" t="0"/>
                    <a:stretch>
                      <a:fillRect/>
                    </a:stretch>
                  </pic:blipFill>
                  <pic:spPr>
                    <a:xfrm>
                      <a:off x="0" y="0"/>
                      <a:ext cx="1521619" cy="22824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This linear differential equation is highly stable and easy to integrate using the same RK4 solver as the translational states.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Rigorous Aerodynamic Modeling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significant deviation from PhysX-style physics lies in aerodynamic modeling. Game engines typically apply a simplified linear drag force (</w:t>
      </w:r>
      <w:r w:rsidDel="00000000" w:rsidR="00000000" w:rsidRPr="00000000">
        <w:rPr>
          <w:rFonts w:ascii="Google Sans Text" w:cs="Google Sans Text" w:eastAsia="Google Sans Text" w:hAnsi="Google Sans Text"/>
          <w:color w:val="1f1f1f"/>
        </w:rPr>
        <w:drawing>
          <wp:inline distB="19050" distT="19050" distL="19050" distR="19050">
            <wp:extent cx="816025" cy="237217"/>
            <wp:effectExtent b="0" l="0" r="0" t="0"/>
            <wp:docPr id="24"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816025" cy="23721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and perhaps a lift force proportional to velocity. This is physically incorrect for supersonic and hypersonic flight.</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 Aerodynamic Coefficients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high-fidelity missile simulation uses a "Component Buildup" or "Aeroprediction" method where the aerodynamic forces and moments are derived from dimensionless coefficients (</w:t>
      </w:r>
      <w:r w:rsidDel="00000000" w:rsidR="00000000" w:rsidRPr="00000000">
        <w:rPr>
          <w:rFonts w:ascii="Google Sans Text" w:cs="Google Sans Text" w:eastAsia="Google Sans Text" w:hAnsi="Google Sans Text"/>
          <w:color w:val="1f1f1f"/>
        </w:rPr>
        <w:drawing>
          <wp:inline distB="19050" distT="19050" distL="19050" distR="19050">
            <wp:extent cx="914847" cy="228712"/>
            <wp:effectExtent b="0" l="0" r="0" t="0"/>
            <wp:docPr id="26"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914847" cy="22871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etc.) that are complex non-linear functions of:</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Mach Number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198983" cy="227409"/>
            <wp:effectExtent b="0" l="0" r="0" t="0"/>
            <wp:docPr id="27"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198983" cy="227409"/>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Compressibility effects drastically alter lift and drag in the transonic (</w:t>
      </w:r>
      <w:r w:rsidDel="00000000" w:rsidR="00000000" w:rsidRPr="00000000">
        <w:rPr>
          <w:rFonts w:ascii="Google Sans Text" w:cs="Google Sans Text" w:eastAsia="Google Sans Text" w:hAnsi="Google Sans Text"/>
          <w:color w:val="1f1f1f"/>
        </w:rPr>
        <w:drawing>
          <wp:inline distB="19050" distT="19050" distL="19050" distR="19050">
            <wp:extent cx="537120" cy="230194"/>
            <wp:effectExtent b="0" l="0" r="0" t="0"/>
            <wp:docPr id="28" name="image55.png"/>
            <a:graphic>
              <a:graphicData uri="http://schemas.openxmlformats.org/drawingml/2006/picture">
                <pic:pic>
                  <pic:nvPicPr>
                    <pic:cNvPr id="0" name="image55.png"/>
                    <pic:cNvPicPr preferRelativeResize="0"/>
                  </pic:nvPicPr>
                  <pic:blipFill>
                    <a:blip r:embed="rId28"/>
                    <a:srcRect b="0" l="0" r="0" t="0"/>
                    <a:stretch>
                      <a:fillRect/>
                    </a:stretch>
                  </pic:blipFill>
                  <pic:spPr>
                    <a:xfrm>
                      <a:off x="0" y="0"/>
                      <a:ext cx="537120" cy="23019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and hypersonic (</w:t>
      </w:r>
      <w:r w:rsidDel="00000000" w:rsidR="00000000" w:rsidRPr="00000000">
        <w:rPr>
          <w:rFonts w:ascii="Google Sans Text" w:cs="Google Sans Text" w:eastAsia="Google Sans Text" w:hAnsi="Google Sans Text"/>
          <w:color w:val="1f1f1f"/>
        </w:rPr>
        <w:drawing>
          <wp:inline distB="19050" distT="19050" distL="19050" distR="19050">
            <wp:extent cx="537120" cy="230194"/>
            <wp:effectExtent b="0" l="0" r="0" t="0"/>
            <wp:docPr id="29"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37120" cy="23019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regimes.</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Angle of Attack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118616" cy="237232"/>
            <wp:effectExtent b="0" l="0" r="0" t="0"/>
            <wp:docPr id="30"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118616" cy="237232"/>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The angle between the velocity vector and the missile body axis.</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Sideslip Angle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114151" cy="228303"/>
            <wp:effectExtent b="0" l="0" r="0" t="0"/>
            <wp:docPr id="31"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114151" cy="228303"/>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The lateral flow angle.</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Control Fin Deflection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88850" cy="236934"/>
            <wp:effectExtent b="0" l="0" r="0" t="0"/>
            <wp:docPr id="32" name="image35.png"/>
            <a:graphic>
              <a:graphicData uri="http://schemas.openxmlformats.org/drawingml/2006/picture">
                <pic:pic>
                  <pic:nvPicPr>
                    <pic:cNvPr id="0" name="image35.png"/>
                    <pic:cNvPicPr preferRelativeResize="0"/>
                  </pic:nvPicPr>
                  <pic:blipFill>
                    <a:blip r:embed="rId32"/>
                    <a:srcRect b="0" l="0" r="0" t="0"/>
                    <a:stretch>
                      <a:fillRect/>
                    </a:stretch>
                  </pic:blipFill>
                  <pic:spPr>
                    <a:xfrm>
                      <a:off x="0" y="0"/>
                      <a:ext cx="88850" cy="236934"/>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The angle of the control surfaces.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aerodynamic force vector in the stability frame is calculated as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589972"/>
            <wp:effectExtent b="0" l="0" r="0" t="0"/>
            <wp:docPr id="33" name="image37.png"/>
            <a:graphic>
              <a:graphicData uri="http://schemas.openxmlformats.org/drawingml/2006/picture">
                <pic:pic>
                  <pic:nvPicPr>
                    <pic:cNvPr id="0" name="image37.png"/>
                    <pic:cNvPicPr preferRelativeResize="0"/>
                  </pic:nvPicPr>
                  <pic:blipFill>
                    <a:blip r:embed="rId33"/>
                    <a:srcRect b="0" l="0" r="0" t="0"/>
                    <a:stretch>
                      <a:fillRect/>
                    </a:stretch>
                  </pic:blipFill>
                  <pic:spPr>
                    <a:xfrm>
                      <a:off x="0" y="0"/>
                      <a:ext cx="5905500" cy="589972"/>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Where </w:t>
      </w:r>
      <w:r w:rsidDel="00000000" w:rsidR="00000000" w:rsidRPr="00000000">
        <w:rPr>
          <w:rFonts w:ascii="Google Sans Text" w:cs="Google Sans Text" w:eastAsia="Google Sans Text" w:hAnsi="Google Sans Text"/>
          <w:color w:val="1f1f1f"/>
        </w:rPr>
        <w:drawing>
          <wp:inline distB="19050" distT="19050" distL="19050" distR="19050">
            <wp:extent cx="818108" cy="228309"/>
            <wp:effectExtent b="0" l="0" r="0" t="0"/>
            <wp:docPr id="34"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818108" cy="22830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is the dynamic pressure and </w:t>
      </w:r>
      <w:r w:rsidDel="00000000" w:rsidR="00000000" w:rsidRPr="00000000">
        <w:rPr>
          <w:rFonts w:ascii="Google Sans Text" w:cs="Google Sans Text" w:eastAsia="Google Sans Text" w:hAnsi="Google Sans Text"/>
          <w:color w:val="1f1f1f"/>
        </w:rPr>
        <w:drawing>
          <wp:inline distB="19050" distT="19050" distL="19050" distR="19050">
            <wp:extent cx="317748" cy="231090"/>
            <wp:effectExtent b="0" l="0" r="0" t="0"/>
            <wp:docPr id="11"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317748" cy="23109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is the reference area. The simulator must implement multi-dimensional lookup tables (or "aerodatabases") for these coefficients.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Optimization Insight:</w:t>
      </w:r>
      <w:r w:rsidDel="00000000" w:rsidR="00000000" w:rsidRPr="00000000">
        <w:rPr>
          <w:rFonts w:ascii="Google Sans Text" w:cs="Google Sans Text" w:eastAsia="Google Sans Text" w:hAnsi="Google Sans Text"/>
          <w:color w:val="1f1f1f"/>
          <w:rtl w:val="0"/>
        </w:rPr>
        <w:t xml:space="preserve"> On the GPU, these lookup tables should be stored as </w:t>
      </w:r>
      <w:r w:rsidDel="00000000" w:rsidR="00000000" w:rsidRPr="00000000">
        <w:rPr>
          <w:rFonts w:ascii="Google Sans Text" w:cs="Google Sans Text" w:eastAsia="Google Sans Text" w:hAnsi="Google Sans Text"/>
          <w:b w:val="1"/>
          <w:bCs w:val="1"/>
          <w:color w:val="1f1f1f"/>
          <w:rtl w:val="0"/>
        </w:rPr>
        <w:t xml:space="preserve">CUDA Texture Objects</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Surface Objects</w:t>
      </w:r>
      <w:r w:rsidDel="00000000" w:rsidR="00000000" w:rsidRPr="00000000">
        <w:rPr>
          <w:rFonts w:ascii="Google Sans Text" w:cs="Google Sans Text" w:eastAsia="Google Sans Text" w:hAnsi="Google Sans Text"/>
          <w:color w:val="1f1f1f"/>
          <w:rtl w:val="0"/>
        </w:rPr>
        <w:t xml:space="preserve">. CUDA hardware has dedicated texture interpolation units that can perform bi-linear or tri-linear interpolation of the coefficients (</w:t>
      </w:r>
      <w:r w:rsidDel="00000000" w:rsidR="00000000" w:rsidRPr="00000000">
        <w:rPr>
          <w:rFonts w:ascii="Google Sans Text" w:cs="Google Sans Text" w:eastAsia="Google Sans Text" w:hAnsi="Google Sans Text"/>
          <w:color w:val="1f1f1f"/>
        </w:rPr>
        <w:drawing>
          <wp:inline distB="19050" distT="19050" distL="19050" distR="19050">
            <wp:extent cx="258663" cy="229922"/>
            <wp:effectExtent b="0" l="0" r="0" t="0"/>
            <wp:docPr id="12" name="image50.png"/>
            <a:graphic>
              <a:graphicData uri="http://schemas.openxmlformats.org/drawingml/2006/picture">
                <pic:pic>
                  <pic:nvPicPr>
                    <pic:cNvPr id="0" name="image50.png"/>
                    <pic:cNvPicPr preferRelativeResize="0"/>
                  </pic:nvPicPr>
                  <pic:blipFill>
                    <a:blip r:embed="rId36"/>
                    <a:srcRect b="0" l="0" r="0" t="0"/>
                    <a:stretch>
                      <a:fillRect/>
                    </a:stretch>
                  </pic:blipFill>
                  <pic:spPr>
                    <a:xfrm>
                      <a:off x="0" y="0"/>
                      <a:ext cx="258663" cy="22992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vs Mach vs Alpha) with near-zero computational cost. This allows the simulation to query highly detailed aerodynamic data derived from wind tunnels or CFD (like the HTV-2 data </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without slowing down the physics step.</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2.3.2. Hypersonic Aerothermodynamics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simulating Hypersonic Glide Vehicles (HGVs), the aerodynamic model must account for the degradation of Lift-to-Drag (L/D) ratios at high Mach numbers due to shock wave interactions and viscous effects. The "PhysX" drag model will fail to capture the "phugoid" oscillations and the specific equilibrium glide paths characteristic of waveriders.</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The simulator should incorporate specific coefficient tables for waverider geometries (e.g., Cone-derived or Osculating Cone) to provide a realistic adversarial threat profile.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Variable Mass and Inertia (MCI) Modeling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Missiles are variable mass systems. A significant portion of a missile's launch mass is propellant, which is expelled rapidly. As the motor burns:</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Mass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161925" cy="228600"/>
            <wp:effectExtent b="0" l="0" r="0" t="0"/>
            <wp:docPr id="1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61925" cy="228600"/>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 decreases</w:t>
      </w:r>
      <w:r w:rsidDel="00000000" w:rsidR="00000000" w:rsidRPr="00000000">
        <w:rPr>
          <w:rFonts w:ascii="Google Sans Text" w:cs="Google Sans Text" w:eastAsia="Google Sans Text" w:hAnsi="Google Sans Text"/>
          <w:color w:val="1f1f1f"/>
          <w:rtl w:val="0"/>
        </w:rPr>
        <w:t xml:space="preserve">, increasing acceleration for a given thrust (</w:t>
      </w:r>
      <w:r w:rsidDel="00000000" w:rsidR="00000000" w:rsidRPr="00000000">
        <w:rPr>
          <w:rFonts w:ascii="Google Sans Text" w:cs="Google Sans Text" w:eastAsia="Google Sans Text" w:hAnsi="Google Sans Text"/>
          <w:color w:val="1f1f1f"/>
        </w:rPr>
        <w:drawing>
          <wp:inline distB="19050" distT="19050" distL="19050" distR="19050">
            <wp:extent cx="741908" cy="228279"/>
            <wp:effectExtent b="0" l="0" r="0" t="0"/>
            <wp:docPr id="14"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741908" cy="22827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Center of Gravity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276820" cy="229093"/>
            <wp:effectExtent b="0" l="0" r="0" t="0"/>
            <wp:docPr id="15"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276820" cy="229093"/>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 shifts</w:t>
      </w:r>
      <w:r w:rsidDel="00000000" w:rsidR="00000000" w:rsidRPr="00000000">
        <w:rPr>
          <w:rFonts w:ascii="Google Sans Text" w:cs="Google Sans Text" w:eastAsia="Google Sans Text" w:hAnsi="Google Sans Text"/>
          <w:color w:val="1f1f1f"/>
          <w:rtl w:val="0"/>
        </w:rPr>
        <w:t xml:space="preserve">, usually moving forward, which increases static stability margin (making the missile harder to turn).</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Moments of Inertia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839688" cy="229006"/>
            <wp:effectExtent b="0" l="0" r="0" t="0"/>
            <wp:docPr id="16"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839688" cy="229006"/>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 decrease</w:t>
      </w:r>
      <w:r w:rsidDel="00000000" w:rsidR="00000000" w:rsidRPr="00000000">
        <w:rPr>
          <w:rFonts w:ascii="Google Sans Text" w:cs="Google Sans Text" w:eastAsia="Google Sans Text" w:hAnsi="Google Sans Text"/>
          <w:color w:val="1f1f1f"/>
          <w:rtl w:val="0"/>
        </w:rPr>
        <w:t xml:space="preserve">, making the missile more responsive to control torques.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static rigid body model (as used in standard PhysX) will result in incorrect guidance performance—the autopilot will be sluggish at launch and unstable at burnout if these changes are not modeled. The simulator must implement an </w:t>
      </w:r>
      <w:r w:rsidDel="00000000" w:rsidR="00000000" w:rsidRPr="00000000">
        <w:rPr>
          <w:rFonts w:ascii="Google Sans Text" w:cs="Google Sans Text" w:eastAsia="Google Sans Text" w:hAnsi="Google Sans Text"/>
          <w:b w:val="1"/>
          <w:bCs w:val="1"/>
          <w:color w:val="1f1f1f"/>
          <w:rtl w:val="0"/>
        </w:rPr>
        <w:t xml:space="preserve">MCI (Mass, Center of Mass, Inertia)</w:t>
      </w:r>
      <w:r w:rsidDel="00000000" w:rsidR="00000000" w:rsidRPr="00000000">
        <w:rPr>
          <w:rFonts w:ascii="Google Sans Text" w:cs="Google Sans Text" w:eastAsia="Google Sans Text" w:hAnsi="Google Sans Text"/>
          <w:color w:val="1f1f1f"/>
          <w:rtl w:val="0"/>
        </w:rPr>
        <w:t xml:space="preserve"> model.</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can be implemented as a time-dependent or mass-fraction-dependent lookup function within the CUDA kernel, updating the rigid body properties at every integration substep.</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Atmospheric and Environmental Modeling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fidelity of the environment is as important as the vehicle model. The simulator must implement the </w:t>
      </w:r>
      <w:r w:rsidDel="00000000" w:rsidR="00000000" w:rsidRPr="00000000">
        <w:rPr>
          <w:rFonts w:ascii="Google Sans Text" w:cs="Google Sans Text" w:eastAsia="Google Sans Text" w:hAnsi="Google Sans Text"/>
          <w:b w:val="1"/>
          <w:bCs w:val="1"/>
          <w:color w:val="1f1f1f"/>
          <w:rtl w:val="0"/>
        </w:rPr>
        <w:t xml:space="preserve">US Standard Atmosphere 1976</w:t>
      </w:r>
      <w:r w:rsidDel="00000000" w:rsidR="00000000" w:rsidRPr="00000000">
        <w:rPr>
          <w:rFonts w:ascii="Google Sans Text" w:cs="Google Sans Text" w:eastAsia="Google Sans Text" w:hAnsi="Google Sans Text"/>
          <w:color w:val="1f1f1f"/>
          <w:rtl w:val="0"/>
        </w:rPr>
        <w:t xml:space="preserve"> model (or similar) as a device function on the GPU to calculate air density (</w:t>
      </w:r>
      <w:r w:rsidDel="00000000" w:rsidR="00000000" w:rsidRPr="00000000">
        <w:rPr>
          <w:rFonts w:ascii="Google Sans Text" w:cs="Google Sans Text" w:eastAsia="Google Sans Text" w:hAnsi="Google Sans Text"/>
          <w:color w:val="1f1f1f"/>
        </w:rPr>
        <w:drawing>
          <wp:inline distB="19050" distT="19050" distL="19050" distR="19050">
            <wp:extent cx="95399" cy="228957"/>
            <wp:effectExtent b="0" l="0" r="0" t="0"/>
            <wp:docPr id="17"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95399" cy="22895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pressure (</w:t>
      </w:r>
      <w:r w:rsidDel="00000000" w:rsidR="00000000" w:rsidRPr="00000000">
        <w:rPr>
          <w:rFonts w:ascii="Google Sans Text" w:cs="Google Sans Text" w:eastAsia="Google Sans Text" w:hAnsi="Google Sans Text"/>
          <w:color w:val="1f1f1f"/>
        </w:rPr>
        <w:drawing>
          <wp:inline distB="19050" distT="19050" distL="19050" distR="19050">
            <wp:extent cx="144066" cy="230505"/>
            <wp:effectExtent b="0" l="0" r="0" t="0"/>
            <wp:docPr id="18"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144066" cy="23050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and speed of sound (</w:t>
      </w:r>
      <w:r w:rsidDel="00000000" w:rsidR="00000000" w:rsidRPr="00000000">
        <w:rPr>
          <w:rFonts w:ascii="Google Sans Text" w:cs="Google Sans Text" w:eastAsia="Google Sans Text" w:hAnsi="Google Sans Text"/>
          <w:color w:val="1f1f1f"/>
        </w:rPr>
        <w:drawing>
          <wp:inline distB="19050" distT="19050" distL="19050" distR="19050">
            <wp:extent cx="97631" cy="234315"/>
            <wp:effectExtent b="0" l="0" r="0" t="0"/>
            <wp:docPr id="19" name="image24.png"/>
            <a:graphic>
              <a:graphicData uri="http://schemas.openxmlformats.org/drawingml/2006/picture">
                <pic:pic>
                  <pic:nvPicPr>
                    <pic:cNvPr id="0" name="image24.png"/>
                    <pic:cNvPicPr preferRelativeResize="0"/>
                  </pic:nvPicPr>
                  <pic:blipFill>
                    <a:blip r:embed="rId42"/>
                    <a:srcRect b="0" l="0" r="0" t="0"/>
                    <a:stretch>
                      <a:fillRect/>
                    </a:stretch>
                  </pic:blipFill>
                  <pic:spPr>
                    <a:xfrm>
                      <a:off x="0" y="0"/>
                      <a:ext cx="97631" cy="23431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as a function of altitude. This is critical because dynamic pressure (</w:t>
      </w:r>
      <w:r w:rsidDel="00000000" w:rsidR="00000000" w:rsidRPr="00000000">
        <w:rPr>
          <w:rFonts w:ascii="Google Sans Text" w:cs="Google Sans Text" w:eastAsia="Google Sans Text" w:hAnsi="Google Sans Text"/>
          <w:color w:val="1f1f1f"/>
        </w:rPr>
        <w:drawing>
          <wp:inline distB="19050" distT="19050" distL="19050" distR="19050">
            <wp:extent cx="127694" cy="206275"/>
            <wp:effectExtent b="0" l="0" r="0" t="0"/>
            <wp:docPr id="20"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127694" cy="20627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which drives all aerodynamic forces, varies exponentially with altitude.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Furthermore, realistic missile defense involves dealing with environmental disturbances. The simulator should include a </w:t>
      </w:r>
      <w:r w:rsidDel="00000000" w:rsidR="00000000" w:rsidRPr="00000000">
        <w:rPr>
          <w:rFonts w:ascii="Google Sans Text" w:cs="Google Sans Text" w:eastAsia="Google Sans Text" w:hAnsi="Google Sans Text"/>
          <w:b w:val="1"/>
          <w:bCs w:val="1"/>
          <w:color w:val="1f1f1f"/>
          <w:rtl w:val="0"/>
        </w:rPr>
        <w:t xml:space="preserve">Wind and Turbulence Model</w:t>
      </w:r>
      <w:r w:rsidDel="00000000" w:rsidR="00000000" w:rsidRPr="00000000">
        <w:rPr>
          <w:rFonts w:ascii="Google Sans Text" w:cs="Google Sans Text" w:eastAsia="Google Sans Text" w:hAnsi="Google Sans Text"/>
          <w:color w:val="1f1f1f"/>
          <w:rtl w:val="0"/>
        </w:rPr>
        <w:t xml:space="preserve"> (e.g., Dryden or Von Kármán turbulence spectra). This adds stochastic wind gust vectors to the airspeed calculation: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323906"/>
            <wp:effectExtent b="0" l="0" r="0" t="0"/>
            <wp:docPr id="1"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5905500" cy="323906"/>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Implementing this on the GPU can be done by generating pre-computed "noise fields" (Perlin or Simplex noise) stored in texture memory, which the missiles sample as they traverse the space. This stochasticity is essential for training Reinforcement Learning agents that are robust to real-world uncertainties.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Computational Infrastructure: CUDA Architecture and Optimization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support the requirement for "deep research" and "best grade simulation," the software architecture must be optimized for the specific hardware characteristics of the GPU. A naive port of C++ object-oriented code to CUDA will suffer from severe performance bottlenecks due to memory divergence.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Data-Oriented Design: Entity Component System (ECS)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traditional Object-Oriented Programming (OOP) approach, where each missile is an object instance (class Missile) containing its own state data (pos, vel, mass), creates an "Array of Structures" (AoS) memory layout. On a GPU, this is inefficient because adjacent threads in a warp (32 threads) will access non-contiguous memory addresses, leading to uncoalesced memory transactions.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simulator should adopt a </w:t>
      </w:r>
      <w:r w:rsidDel="00000000" w:rsidR="00000000" w:rsidRPr="00000000">
        <w:rPr>
          <w:rFonts w:ascii="Google Sans Text" w:cs="Google Sans Text" w:eastAsia="Google Sans Text" w:hAnsi="Google Sans Text"/>
          <w:b w:val="1"/>
          <w:bCs w:val="1"/>
          <w:color w:val="1f1f1f"/>
          <w:rtl w:val="0"/>
        </w:rPr>
        <w:t xml:space="preserve">Data-Oriented Design (DOD)</w:t>
      </w:r>
      <w:r w:rsidDel="00000000" w:rsidR="00000000" w:rsidRPr="00000000">
        <w:rPr>
          <w:rFonts w:ascii="Google Sans Text" w:cs="Google Sans Text" w:eastAsia="Google Sans Text" w:hAnsi="Google Sans Text"/>
          <w:color w:val="1f1f1f"/>
          <w:rtl w:val="0"/>
        </w:rPr>
        <w:t xml:space="preserve"> utilizing an </w:t>
      </w:r>
      <w:r w:rsidDel="00000000" w:rsidR="00000000" w:rsidRPr="00000000">
        <w:rPr>
          <w:rFonts w:ascii="Google Sans Text" w:cs="Google Sans Text" w:eastAsia="Google Sans Text" w:hAnsi="Google Sans Text"/>
          <w:b w:val="1"/>
          <w:bCs w:val="1"/>
          <w:color w:val="1f1f1f"/>
          <w:rtl w:val="0"/>
        </w:rPr>
        <w:t xml:space="preserve">Entity Component System (ECS)</w:t>
      </w:r>
      <w:r w:rsidDel="00000000" w:rsidR="00000000" w:rsidRPr="00000000">
        <w:rPr>
          <w:rFonts w:ascii="Google Sans Text" w:cs="Google Sans Text" w:eastAsia="Google Sans Text" w:hAnsi="Google Sans Text"/>
          <w:color w:val="1f1f1f"/>
          <w:rtl w:val="0"/>
        </w:rPr>
        <w:t xml:space="preserve"> pattern. In CUDA, this translates to a </w:t>
      </w:r>
      <w:r w:rsidDel="00000000" w:rsidR="00000000" w:rsidRPr="00000000">
        <w:rPr>
          <w:rFonts w:ascii="Google Sans Text" w:cs="Google Sans Text" w:eastAsia="Google Sans Text" w:hAnsi="Google Sans Text"/>
          <w:b w:val="1"/>
          <w:bCs w:val="1"/>
          <w:color w:val="1f1f1f"/>
          <w:rtl w:val="0"/>
        </w:rPr>
        <w:t xml:space="preserve">Structure of Arrays (SoA)</w:t>
      </w:r>
      <w:r w:rsidDel="00000000" w:rsidR="00000000" w:rsidRPr="00000000">
        <w:rPr>
          <w:rFonts w:ascii="Google Sans Text" w:cs="Google Sans Text" w:eastAsia="Google Sans Text" w:hAnsi="Google Sans Text"/>
          <w:color w:val="1f1f1f"/>
          <w:rtl w:val="0"/>
        </w:rPr>
        <w:t xml:space="preserve"> layout.</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SoA Implementation: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Instead of Missile missiles[N], the simulation state is stored in global device arrays: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C++</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struct</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 SimulationState {</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float</w:t>
      </w:r>
      <w:r w:rsidDel="00000000" w:rsidR="00000000" w:rsidRPr="00000000">
        <w:rPr>
          <w:rFonts w:ascii="Google Sans Text" w:cs="Google Sans Text" w:eastAsia="Google Sans Text" w:hAnsi="Google Sans Text"/>
          <w:color w:val="1f1f1f"/>
          <w:shd w:fill="f0f4f9" w:val="clear"/>
          <w:rtl w:val="0"/>
        </w:rPr>
        <w:t xml:space="preserve">* pos_x;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float</w:t>
      </w:r>
      <w:r w:rsidDel="00000000" w:rsidR="00000000" w:rsidRPr="00000000">
        <w:rPr>
          <w:rFonts w:ascii="Google Sans Text" w:cs="Google Sans Text" w:eastAsia="Google Sans Text" w:hAnsi="Google Sans Text"/>
          <w:color w:val="1f1f1f"/>
          <w:shd w:fill="f0f4f9" w:val="clear"/>
          <w:rtl w:val="0"/>
        </w:rPr>
        <w:t xml:space="preserve">* pos_y;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float</w:t>
      </w:r>
      <w:r w:rsidDel="00000000" w:rsidR="00000000" w:rsidRPr="00000000">
        <w:rPr>
          <w:rFonts w:ascii="Google Sans Text" w:cs="Google Sans Text" w:eastAsia="Google Sans Text" w:hAnsi="Google Sans Text"/>
          <w:color w:val="1f1f1f"/>
          <w:shd w:fill="f0f4f9" w:val="clear"/>
          <w:rtl w:val="0"/>
        </w:rPr>
        <w:t xml:space="preserve">* pos_z;</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float</w:t>
      </w:r>
      <w:r w:rsidDel="00000000" w:rsidR="00000000" w:rsidRPr="00000000">
        <w:rPr>
          <w:rFonts w:ascii="Google Sans Text" w:cs="Google Sans Text" w:eastAsia="Google Sans Text" w:hAnsi="Google Sans Text"/>
          <w:color w:val="1f1f1f"/>
          <w:shd w:fill="f0f4f9" w:val="clear"/>
          <w:rtl w:val="0"/>
        </w:rPr>
        <w:t xml:space="preserve">* vel_x;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float</w:t>
      </w:r>
      <w:r w:rsidDel="00000000" w:rsidR="00000000" w:rsidRPr="00000000">
        <w:rPr>
          <w:rFonts w:ascii="Google Sans Text" w:cs="Google Sans Text" w:eastAsia="Google Sans Text" w:hAnsi="Google Sans Text"/>
          <w:color w:val="1f1f1f"/>
          <w:shd w:fill="f0f4f9" w:val="clear"/>
          <w:rtl w:val="0"/>
        </w:rPr>
        <w:t xml:space="preserve">* vel_y;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float</w:t>
      </w:r>
      <w:r w:rsidDel="00000000" w:rsidR="00000000" w:rsidRPr="00000000">
        <w:rPr>
          <w:rFonts w:ascii="Google Sans Text" w:cs="Google Sans Text" w:eastAsia="Google Sans Text" w:hAnsi="Google Sans Text"/>
          <w:color w:val="1f1f1f"/>
          <w:shd w:fill="f0f4f9" w:val="clear"/>
          <w:rtl w:val="0"/>
        </w:rPr>
        <w:t xml:space="preserve">* vel_z;</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float</w:t>
      </w:r>
      <w:r w:rsidDel="00000000" w:rsidR="00000000" w:rsidRPr="00000000">
        <w:rPr>
          <w:rFonts w:ascii="Google Sans Text" w:cs="Google Sans Text" w:eastAsia="Google Sans Text" w:hAnsi="Google Sans Text"/>
          <w:color w:val="1f1f1f"/>
          <w:shd w:fill="f0f4f9" w:val="clear"/>
          <w:rtl w:val="0"/>
        </w:rPr>
        <w:t xml:space="preserve">* quat_w;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float</w:t>
      </w:r>
      <w:r w:rsidDel="00000000" w:rsidR="00000000" w:rsidRPr="00000000">
        <w:rPr>
          <w:rFonts w:ascii="Google Sans Text" w:cs="Google Sans Text" w:eastAsia="Google Sans Text" w:hAnsi="Google Sans Text"/>
          <w:color w:val="1f1f1f"/>
          <w:shd w:fill="f0f4f9" w:val="clear"/>
          <w:rtl w:val="0"/>
        </w:rPr>
        <w:t xml:space="preserve">* quat_x;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float</w:t>
      </w:r>
      <w:r w:rsidDel="00000000" w:rsidR="00000000" w:rsidRPr="00000000">
        <w:rPr>
          <w:rFonts w:ascii="Google Sans Text" w:cs="Google Sans Text" w:eastAsia="Google Sans Text" w:hAnsi="Google Sans Text"/>
          <w:color w:val="1f1f1f"/>
          <w:shd w:fill="f0f4f9" w:val="clear"/>
          <w:rtl w:val="0"/>
        </w:rPr>
        <w:t xml:space="preserve">* quat_y;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float</w:t>
      </w:r>
      <w:r w:rsidDel="00000000" w:rsidR="00000000" w:rsidRPr="00000000">
        <w:rPr>
          <w:rFonts w:ascii="Google Sans Text" w:cs="Google Sans Text" w:eastAsia="Google Sans Text" w:hAnsi="Google Sans Text"/>
          <w:color w:val="1f1f1f"/>
          <w:shd w:fill="f0f4f9" w:val="clear"/>
          <w:rtl w:val="0"/>
        </w:rPr>
        <w:t xml:space="preserve">* quat_z;</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float</w:t>
      </w:r>
      <w:r w:rsidDel="00000000" w:rsidR="00000000" w:rsidRPr="00000000">
        <w:rPr>
          <w:rFonts w:ascii="Google Sans Text" w:cs="Google Sans Text" w:eastAsia="Google Sans Text" w:hAnsi="Google Sans Text"/>
          <w:color w:val="1f1f1f"/>
          <w:shd w:fill="f0f4f9" w:val="clear"/>
          <w:rtl w:val="0"/>
        </w:rPr>
        <w:t xml:space="preserve">* mass;</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br w:type="textWrapping"/>
        <w:t xml:space="preserve">};</w:t>
        <w:br w:type="textWrapping"/>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When a CUDA kernel executes the flight dynamics update, Thread 0 accesses pos_x, Thread 1 accesses pos_x, and so on. These accesses are perfectly coalesced into a single memory transaction, utilizing the full bandwidth of the GPU memory bus (e.g., hundreds of GB/s). This allows the simulation to scale to tens of thousands of missiles, decoys, and debris fragments in real-time.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Numerical Integration Schemes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choice of numerical integrator dictates the stability and accuracy of the simulation.</w:t>
      </w:r>
    </w:p>
    <w:p w:rsidR="00000000" w:rsidDel="00000000" w:rsidP="00000000" w:rsidRDefault="00000000" w:rsidRPr="00000000" w14:paraId="0000004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Runge-Kutta 4 (RK4):</w:t>
      </w:r>
      <w:r w:rsidDel="00000000" w:rsidR="00000000" w:rsidRPr="00000000">
        <w:rPr>
          <w:rFonts w:ascii="Google Sans Text" w:cs="Google Sans Text" w:eastAsia="Google Sans Text" w:hAnsi="Google Sans Text"/>
          <w:color w:val="1f1f1f"/>
          <w:rtl w:val="0"/>
        </w:rPr>
        <w:t xml:space="preserve"> The gold standard for engineering simulations. It requires four evaluations of the derivative function per time step. While computationally more expensive than Euler, its higher order of accuracy allows for larger time steps (</w:t>
      </w:r>
      <w:r w:rsidDel="00000000" w:rsidR="00000000" w:rsidRPr="00000000">
        <w:rPr>
          <w:rFonts w:ascii="Google Sans Text" w:cs="Google Sans Text" w:eastAsia="Google Sans Text" w:hAnsi="Google Sans Text"/>
          <w:color w:val="1f1f1f"/>
        </w:rPr>
        <w:drawing>
          <wp:inline distB="19050" distT="19050" distL="19050" distR="19050">
            <wp:extent cx="220414" cy="229997"/>
            <wp:effectExtent b="0" l="0" r="0" t="0"/>
            <wp:docPr id="2" name="image23.png"/>
            <a:graphic>
              <a:graphicData uri="http://schemas.openxmlformats.org/drawingml/2006/picture">
                <pic:pic>
                  <pic:nvPicPr>
                    <pic:cNvPr id="0" name="image23.png"/>
                    <pic:cNvPicPr preferRelativeResize="0"/>
                  </pic:nvPicPr>
                  <pic:blipFill>
                    <a:blip r:embed="rId45"/>
                    <a:srcRect b="0" l="0" r="0" t="0"/>
                    <a:stretch>
                      <a:fillRect/>
                    </a:stretch>
                  </pic:blipFill>
                  <pic:spPr>
                    <a:xfrm>
                      <a:off x="0" y="0"/>
                      <a:ext cx="220414" cy="22999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without divergence. This should be the default for the missile guidance and control loop.</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Symplectic Integrators (e.g., Verlet):</w:t>
      </w:r>
      <w:r w:rsidDel="00000000" w:rsidR="00000000" w:rsidRPr="00000000">
        <w:rPr>
          <w:rFonts w:ascii="Google Sans Text" w:cs="Google Sans Text" w:eastAsia="Google Sans Text" w:hAnsi="Google Sans Text"/>
          <w:color w:val="1f1f1f"/>
          <w:rtl w:val="0"/>
        </w:rPr>
        <w:t xml:space="preserve"> For simulating large debris fields or orbital mechanics where energy conservation over long periods is critical, a symplectic integrator is preferred.</w:t>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Adaptive Step-Size:</w:t>
      </w:r>
      <w:r w:rsidDel="00000000" w:rsidR="00000000" w:rsidRPr="00000000">
        <w:rPr>
          <w:rFonts w:ascii="Google Sans Text" w:cs="Google Sans Text" w:eastAsia="Google Sans Text" w:hAnsi="Google Sans Text"/>
          <w:color w:val="1f1f1f"/>
          <w:rtl w:val="0"/>
        </w:rPr>
        <w:t xml:space="preserve"> For the "Inverse Ballistic Solver" (calculating launch solutions), an adaptive step-size integrator (like RK45 or Dormand-Prince) can be implemented to speed up the coast phases of trajectory prediction while slowing down for high-dynamics reentry phases.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Optimization:</w:t>
      </w:r>
      <w:r w:rsidDel="00000000" w:rsidR="00000000" w:rsidRPr="00000000">
        <w:rPr>
          <w:rFonts w:ascii="Google Sans Text" w:cs="Google Sans Text" w:eastAsia="Google Sans Text" w:hAnsi="Google Sans Text"/>
          <w:color w:val="1f1f1f"/>
          <w:rtl w:val="0"/>
        </w:rPr>
        <w:t xml:space="preserve"> To avoid thread divergence (where some threads loop more than others), the main simulation loop should use a fixed time step (e.g., 1000 Hz physics rate) for all active entities. Adaptive stepping is best reserved for the trajectory prediction threads (PINN/Predictor) rather than the real-time state update.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CUDA-OpenGL Interoperability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Real-time visualization is a requirement. Transferring position data from the GPU (simulation) to the CPU and then back to the GPU (rendering) for thousands of objects introduces massive latency.</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simulator must utilize </w:t>
      </w:r>
      <w:r w:rsidDel="00000000" w:rsidR="00000000" w:rsidRPr="00000000">
        <w:rPr>
          <w:rFonts w:ascii="Google Sans Text" w:cs="Google Sans Text" w:eastAsia="Google Sans Text" w:hAnsi="Google Sans Text"/>
          <w:b w:val="1"/>
          <w:bCs w:val="1"/>
          <w:color w:val="1f1f1f"/>
          <w:rtl w:val="0"/>
        </w:rPr>
        <w:t xml:space="preserve">CUDA-OpenGL Interoperability</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Vertex Buffer Objects (VBOs):</w:t>
      </w:r>
      <w:r w:rsidDel="00000000" w:rsidR="00000000" w:rsidRPr="00000000">
        <w:rPr>
          <w:rFonts w:ascii="Google Sans Text" w:cs="Google Sans Text" w:eastAsia="Google Sans Text" w:hAnsi="Google Sans Text"/>
          <w:color w:val="1f1f1f"/>
          <w:rtl w:val="0"/>
        </w:rPr>
        <w:t xml:space="preserve"> Create OpenGL VBOs to hold the position and orientation data of the missiles.</w:t>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Mapping:</w:t>
      </w:r>
      <w:r w:rsidDel="00000000" w:rsidR="00000000" w:rsidRPr="00000000">
        <w:rPr>
          <w:rFonts w:ascii="Google Sans Text" w:cs="Google Sans Text" w:eastAsia="Google Sans Text" w:hAnsi="Google Sans Text"/>
          <w:color w:val="1f1f1f"/>
          <w:rtl w:val="0"/>
        </w:rPr>
        <w:t xml:space="preserve"> Map these VBOs into the CUDA address space using cudaGraphicsMapResources.</w:t>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Kernel Write:</w:t>
      </w:r>
      <w:r w:rsidDel="00000000" w:rsidR="00000000" w:rsidRPr="00000000">
        <w:rPr>
          <w:rFonts w:ascii="Google Sans Text" w:cs="Google Sans Text" w:eastAsia="Google Sans Text" w:hAnsi="Google Sans Text"/>
          <w:color w:val="1f1f1f"/>
          <w:rtl w:val="0"/>
        </w:rPr>
        <w:t xml:space="preserve"> The physics integration kernel writes the new positions directly into the mapped pointer of the VBO.</w:t>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Render:</w:t>
      </w:r>
      <w:r w:rsidDel="00000000" w:rsidR="00000000" w:rsidRPr="00000000">
        <w:rPr>
          <w:rFonts w:ascii="Google Sans Text" w:cs="Google Sans Text" w:eastAsia="Google Sans Text" w:hAnsi="Google Sans Text"/>
          <w:color w:val="1f1f1f"/>
          <w:rtl w:val="0"/>
        </w:rPr>
        <w:t xml:space="preserve"> The OpenGL pipeline renders the VBOs immediately.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"Zero-Copy" approach decouples the visualization frame rate from the physics frame rate and eliminates the PCIe bus bottleneck.</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Massive Logging with HDF5 and Async Transfer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requirement for "Extensive CSV logging (60+ parameters)" is a potential performance killer. Writing formatted text to disk is slow.</w:t>
      </w:r>
    </w:p>
    <w:p w:rsidR="00000000" w:rsidDel="00000000" w:rsidP="00000000" w:rsidRDefault="00000000" w:rsidRPr="00000000" w14:paraId="0000005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Binary Logging:</w:t>
      </w:r>
      <w:r w:rsidDel="00000000" w:rsidR="00000000" w:rsidRPr="00000000">
        <w:rPr>
          <w:rFonts w:ascii="Google Sans Text" w:cs="Google Sans Text" w:eastAsia="Google Sans Text" w:hAnsi="Google Sans Text"/>
          <w:color w:val="1f1f1f"/>
          <w:rtl w:val="0"/>
        </w:rPr>
        <w:t xml:space="preserve"> The simulator should log data in a binary format (like HDF5 or a custom binary struct).</w:t>
      </w:r>
    </w:p>
    <w:p w:rsidR="00000000" w:rsidDel="00000000" w:rsidP="00000000" w:rsidRDefault="00000000" w:rsidRPr="00000000" w14:paraId="0000005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Async Buffering:</w:t>
      </w:r>
      <w:r w:rsidDel="00000000" w:rsidR="00000000" w:rsidRPr="00000000">
        <w:rPr>
          <w:rFonts w:ascii="Google Sans Text" w:cs="Google Sans Text" w:eastAsia="Google Sans Text" w:hAnsi="Google Sans Text"/>
          <w:color w:val="1f1f1f"/>
          <w:rtl w:val="0"/>
        </w:rPr>
        <w:t xml:space="preserve"> Allocate a large "pinned" (page-locked) memory buffer on the host. Use cudaMemcpyAsync to transfer log data from the GPU to this host buffer in streams that run concurrently with the compute kernels. A separate CPU thread can then write this buffer to disk. This ensures that logging I/O does not stall the simulation loop.</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Physics-Informed Neural Networks (PINN) for Trajectory Prediction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key innovation in this simulator is the use of Physics-Informed Neural Networks (PINNs) for trajectory prediction. Traditional methods like Extended Kalman Filters (EKF) struggle with hypersonic targets that exhibit unknown maneuvering behaviors (e.g., weave, dive). Pure data-driven deep learning, conversely, can predict physically impossible trajectories. PINNs bridge this gap.</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Architecture: Physics-Embedded Neural ODEs (PhysNODE)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recommended architecture for the trajectory predictor is a </w:t>
      </w:r>
      <w:r w:rsidDel="00000000" w:rsidR="00000000" w:rsidRPr="00000000">
        <w:rPr>
          <w:rFonts w:ascii="Google Sans Text" w:cs="Google Sans Text" w:eastAsia="Google Sans Text" w:hAnsi="Google Sans Text"/>
          <w:b w:val="1"/>
          <w:bCs w:val="1"/>
          <w:color w:val="1f1f1f"/>
          <w:rtl w:val="0"/>
        </w:rPr>
        <w:t xml:space="preserve">Physics-Embedded Neural ODE (PhysNODE)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This hybrid architecture consists of three parts:</w:t>
      </w:r>
    </w:p>
    <w:p w:rsidR="00000000" w:rsidDel="00000000" w:rsidP="00000000" w:rsidRDefault="00000000" w:rsidRPr="00000000" w14:paraId="0000005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Encoder (Feature Extractor):</w:t>
      </w:r>
      <w:r w:rsidDel="00000000" w:rsidR="00000000" w:rsidRPr="00000000">
        <w:rPr>
          <w:rFonts w:ascii="Google Sans Text" w:cs="Google Sans Text" w:eastAsia="Google Sans Text" w:hAnsi="Google Sans Text"/>
          <w:color w:val="1f1f1f"/>
          <w:rtl w:val="0"/>
        </w:rPr>
        <w:t xml:space="preserve"> A 1D Convolutional Neural Network (CNN) or a Recurrent Neural Network (LSTM/GRU) processes the sequence of noisy radar observations (</w:t>
      </w:r>
      <w:r w:rsidDel="00000000" w:rsidR="00000000" w:rsidRPr="00000000">
        <w:rPr>
          <w:rFonts w:ascii="Google Sans Text" w:cs="Google Sans Text" w:eastAsia="Google Sans Text" w:hAnsi="Google Sans Text"/>
          <w:color w:val="1f1f1f"/>
        </w:rPr>
        <w:drawing>
          <wp:inline distB="19050" distT="19050" distL="19050" distR="19050">
            <wp:extent cx="657225" cy="228600"/>
            <wp:effectExtent b="0" l="0" r="0" t="0"/>
            <wp:docPr id="3"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657225" cy="22860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over a sliding time window. This network extracts a latent vector representing the current dynamical state and the "hidden" intent of the target.</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5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Parameter Estimator (The "Physics" Head):</w:t>
      </w:r>
      <w:r w:rsidDel="00000000" w:rsidR="00000000" w:rsidRPr="00000000">
        <w:rPr>
          <w:rFonts w:ascii="Google Sans Text" w:cs="Google Sans Text" w:eastAsia="Google Sans Text" w:hAnsi="Google Sans Text"/>
          <w:color w:val="1f1f1f"/>
          <w:rtl w:val="0"/>
        </w:rPr>
        <w:t xml:space="preserve"> A Multi-Layer Perceptron (MLP) maps the latent vector to the unknown physical parameters of the target equation. For an HGV, these are the </w:t>
      </w:r>
      <w:r w:rsidDel="00000000" w:rsidR="00000000" w:rsidRPr="00000000">
        <w:rPr>
          <w:rFonts w:ascii="Google Sans Text" w:cs="Google Sans Text" w:eastAsia="Google Sans Text" w:hAnsi="Google Sans Text"/>
          <w:b w:val="1"/>
          <w:bCs w:val="1"/>
          <w:color w:val="1f1f1f"/>
          <w:rtl w:val="0"/>
        </w:rPr>
        <w:t xml:space="preserve">Lift-to-Drag ratio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375642" cy="231164"/>
            <wp:effectExtent b="0" l="0" r="0" t="0"/>
            <wp:docPr id="4" name="image39.png"/>
            <a:graphic>
              <a:graphicData uri="http://schemas.openxmlformats.org/drawingml/2006/picture">
                <pic:pic>
                  <pic:nvPicPr>
                    <pic:cNvPr id="0" name="image39.png"/>
                    <pic:cNvPicPr preferRelativeResize="0"/>
                  </pic:nvPicPr>
                  <pic:blipFill>
                    <a:blip r:embed="rId47"/>
                    <a:srcRect b="0" l="0" r="0" t="0"/>
                    <a:stretch>
                      <a:fillRect/>
                    </a:stretch>
                  </pic:blipFill>
                  <pic:spPr>
                    <a:xfrm>
                      <a:off x="0" y="0"/>
                      <a:ext cx="375642" cy="231164"/>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Ballistic Coefficient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114151" cy="228303"/>
            <wp:effectExtent b="0" l="0" r="0" t="0"/>
            <wp:docPr id="5"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114151" cy="228303"/>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and the </w:t>
      </w:r>
      <w:r w:rsidDel="00000000" w:rsidR="00000000" w:rsidRPr="00000000">
        <w:rPr>
          <w:rFonts w:ascii="Google Sans Text" w:cs="Google Sans Text" w:eastAsia="Google Sans Text" w:hAnsi="Google Sans Text"/>
          <w:b w:val="1"/>
          <w:bCs w:val="1"/>
          <w:color w:val="1f1f1f"/>
          <w:rtl w:val="0"/>
        </w:rPr>
        <w:t xml:space="preserve">Bank Angle control law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322064" cy="227339"/>
            <wp:effectExtent b="0" l="0" r="0" t="0"/>
            <wp:docPr id="6" name="image7.png"/>
            <a:graphic>
              <a:graphicData uri="http://schemas.openxmlformats.org/drawingml/2006/picture">
                <pic:pic>
                  <pic:nvPicPr>
                    <pic:cNvPr id="0" name="image7.png"/>
                    <pic:cNvPicPr preferRelativeResize="0"/>
                  </pic:nvPicPr>
                  <pic:blipFill>
                    <a:blip r:embed="rId48"/>
                    <a:srcRect b="0" l="0" r="0" t="0"/>
                    <a:stretch>
                      <a:fillRect/>
                    </a:stretch>
                  </pic:blipFill>
                  <pic:spPr>
                    <a:xfrm>
                      <a:off x="0" y="0"/>
                      <a:ext cx="322064" cy="227339"/>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Differentiable Physics Solver (Decoder):</w:t>
      </w:r>
      <w:r w:rsidDel="00000000" w:rsidR="00000000" w:rsidRPr="00000000">
        <w:rPr>
          <w:rFonts w:ascii="Google Sans Text" w:cs="Google Sans Text" w:eastAsia="Google Sans Text" w:hAnsi="Google Sans Text"/>
          <w:color w:val="1f1f1f"/>
          <w:rtl w:val="0"/>
        </w:rPr>
        <w:t xml:space="preserve"> Instead of the neural network directly outputting the future position (which leads to drift), it outputs the </w:t>
      </w:r>
      <w:r w:rsidDel="00000000" w:rsidR="00000000" w:rsidRPr="00000000">
        <w:rPr>
          <w:rFonts w:ascii="Google Sans Text" w:cs="Google Sans Text" w:eastAsia="Google Sans Text" w:hAnsi="Google Sans Text"/>
          <w:i w:val="1"/>
          <w:iCs w:val="1"/>
          <w:color w:val="1f1f1f"/>
          <w:rtl w:val="0"/>
        </w:rPr>
        <w:t xml:space="preserve">parameters</w:t>
      </w:r>
      <w:r w:rsidDel="00000000" w:rsidR="00000000" w:rsidRPr="00000000">
        <w:rPr>
          <w:rFonts w:ascii="Google Sans Text" w:cs="Google Sans Text" w:eastAsia="Google Sans Text" w:hAnsi="Google Sans Text"/>
          <w:color w:val="1f1f1f"/>
          <w:rtl w:val="0"/>
        </w:rPr>
        <w:t xml:space="preserve"> into a differentiable ODE solver. This solver integrates the rigorous equations of motion (from Section 2) forward in time.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416451"/>
            <wp:effectExtent b="0" l="0" r="0" t="0"/>
            <wp:docPr id="7" name="image32.png"/>
            <a:graphic>
              <a:graphicData uri="http://schemas.openxmlformats.org/drawingml/2006/picture">
                <pic:pic>
                  <pic:nvPicPr>
                    <pic:cNvPr id="0" name="image32.png"/>
                    <pic:cNvPicPr preferRelativeResize="0"/>
                  </pic:nvPicPr>
                  <pic:blipFill>
                    <a:blip r:embed="rId49"/>
                    <a:srcRect b="0" l="0" r="0" t="0"/>
                    <a:stretch>
                      <a:fillRect/>
                    </a:stretch>
                  </pic:blipFill>
                  <pic:spPr>
                    <a:xfrm>
                      <a:off x="0" y="0"/>
                      <a:ext cx="5905500" cy="416451"/>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ensures that every predicted trajectory strictly obeys conservation of energy and momentum, even if the neural network is uncertain about the specific maneuver coefficients.</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Physics-Informed Loss Function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training of this network utilizes a composite loss function that enforces both data fitting and physical consistency </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323906"/>
            <wp:effectExtent b="0" l="0" r="0" t="0"/>
            <wp:docPr id="8" name="image15.png"/>
            <a:graphic>
              <a:graphicData uri="http://schemas.openxmlformats.org/drawingml/2006/picture">
                <pic:pic>
                  <pic:nvPicPr>
                    <pic:cNvPr id="0" name="image15.png"/>
                    <pic:cNvPicPr preferRelativeResize="0"/>
                  </pic:nvPicPr>
                  <pic:blipFill>
                    <a:blip r:embed="rId50"/>
                    <a:srcRect b="0" l="0" r="0" t="0"/>
                    <a:stretch>
                      <a:fillRect/>
                    </a:stretch>
                  </pic:blipFill>
                  <pic:spPr>
                    <a:xfrm>
                      <a:off x="0" y="0"/>
                      <a:ext cx="5905500" cy="323906"/>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 Loss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386805" cy="216988"/>
            <wp:effectExtent b="0" l="0" r="0" t="0"/>
            <wp:docPr id="9" name="image11.png"/>
            <a:graphic>
              <a:graphicData uri="http://schemas.openxmlformats.org/drawingml/2006/picture">
                <pic:pic>
                  <pic:nvPicPr>
                    <pic:cNvPr id="0" name="image11.png"/>
                    <pic:cNvPicPr preferRelativeResize="0"/>
                  </pic:nvPicPr>
                  <pic:blipFill>
                    <a:blip r:embed="rId51"/>
                    <a:srcRect b="0" l="0" r="0" t="0"/>
                    <a:stretch>
                      <a:fillRect/>
                    </a:stretch>
                  </pic:blipFill>
                  <pic:spPr>
                    <a:xfrm>
                      <a:off x="0" y="0"/>
                      <a:ext cx="386805" cy="216988"/>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Mean Squared Error (MSE) between the predicted trajectory and the ground truth (during training) or observed tracklets.</w:t>
      </w:r>
    </w:p>
    <w:p w:rsidR="00000000" w:rsidDel="00000000" w:rsidP="00000000" w:rsidRDefault="00000000" w:rsidRPr="00000000" w14:paraId="00000061">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Physics Residual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560784" cy="218611"/>
            <wp:effectExtent b="0" l="0" r="0" t="0"/>
            <wp:docPr id="10" name="image17.png"/>
            <a:graphic>
              <a:graphicData uri="http://schemas.openxmlformats.org/drawingml/2006/picture">
                <pic:pic>
                  <pic:nvPicPr>
                    <pic:cNvPr id="0" name="image17.png"/>
                    <pic:cNvPicPr preferRelativeResize="0"/>
                  </pic:nvPicPr>
                  <pic:blipFill>
                    <a:blip r:embed="rId52"/>
                    <a:srcRect b="0" l="0" r="0" t="0"/>
                    <a:stretch>
                      <a:fillRect/>
                    </a:stretch>
                  </pic:blipFill>
                  <pic:spPr>
                    <a:xfrm>
                      <a:off x="0" y="0"/>
                      <a:ext cx="560784" cy="218611"/>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This is the core of the PINN. It minimizes the residual of the differential equation. If the network outputs a trajectory </w:t>
      </w:r>
      <w:r w:rsidDel="00000000" w:rsidR="00000000" w:rsidRPr="00000000">
        <w:rPr>
          <w:rFonts w:ascii="Google Sans Text" w:cs="Google Sans Text" w:eastAsia="Google Sans Text" w:hAnsi="Google Sans Text"/>
          <w:color w:val="1f1f1f"/>
        </w:rPr>
        <w:drawing>
          <wp:inline distB="19050" distT="19050" distL="19050" distR="19050">
            <wp:extent cx="322213" cy="227444"/>
            <wp:effectExtent b="0" l="0" r="0" t="0"/>
            <wp:docPr id="41" name="image31.png"/>
            <a:graphic>
              <a:graphicData uri="http://schemas.openxmlformats.org/drawingml/2006/picture">
                <pic:pic>
                  <pic:nvPicPr>
                    <pic:cNvPr id="0" name="image31.png"/>
                    <pic:cNvPicPr preferRelativeResize="0"/>
                  </pic:nvPicPr>
                  <pic:blipFill>
                    <a:blip r:embed="rId53"/>
                    <a:srcRect b="0" l="0" r="0" t="0"/>
                    <a:stretch>
                      <a:fillRect/>
                    </a:stretch>
                  </pic:blipFill>
                  <pic:spPr>
                    <a:xfrm>
                      <a:off x="0" y="0"/>
                      <a:ext cx="322213" cy="22744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we compute its derivatives using automatic differentiation (Autograd) and check if they satisfy Newton's laws.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65282"/>
            <wp:effectExtent b="0" l="0" r="0" t="0"/>
            <wp:docPr id="44" name="image33.png"/>
            <a:graphic>
              <a:graphicData uri="http://schemas.openxmlformats.org/drawingml/2006/picture">
                <pic:pic>
                  <pic:nvPicPr>
                    <pic:cNvPr id="0" name="image33.png"/>
                    <pic:cNvPicPr preferRelativeResize="0"/>
                  </pic:nvPicPr>
                  <pic:blipFill>
                    <a:blip r:embed="rId54"/>
                    <a:srcRect b="0" l="0" r="0" t="0"/>
                    <a:stretch>
                      <a:fillRect/>
                    </a:stretch>
                  </pic:blipFill>
                  <pic:spPr>
                    <a:xfrm>
                      <a:off x="0" y="0"/>
                      <a:ext cx="5905500" cy="46528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23526"/>
            <wp:effectExtent b="0" l="0" r="0" t="0"/>
            <wp:docPr id="45" name="image49.png"/>
            <a:graphic>
              <a:graphicData uri="http://schemas.openxmlformats.org/drawingml/2006/picture">
                <pic:pic>
                  <pic:nvPicPr>
                    <pic:cNvPr id="0" name="image49.png"/>
                    <pic:cNvPicPr preferRelativeResize="0"/>
                  </pic:nvPicPr>
                  <pic:blipFill>
                    <a:blip r:embed="rId55"/>
                    <a:srcRect b="0" l="0" r="0" t="0"/>
                    <a:stretch>
                      <a:fillRect/>
                    </a:stretch>
                  </pic:blipFill>
                  <pic:spPr>
                    <a:xfrm>
                      <a:off x="0" y="0"/>
                      <a:ext cx="5905500" cy="42352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By minimizing this residual, the network learns to "discover" the aerodynamic laws governing the target, allowing for accurate extrapolation even when observation data is sparse.</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Uncertainty Quantification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missile defense, a single predicted point is less useful than a probability distribution (an "uncertainty tube"). The PINN architecture should be extended to a </w:t>
      </w:r>
      <w:r w:rsidDel="00000000" w:rsidR="00000000" w:rsidRPr="00000000">
        <w:rPr>
          <w:rFonts w:ascii="Google Sans Text" w:cs="Google Sans Text" w:eastAsia="Google Sans Text" w:hAnsi="Google Sans Text"/>
          <w:b w:val="1"/>
          <w:bCs w:val="1"/>
          <w:color w:val="1f1f1f"/>
          <w:rtl w:val="0"/>
        </w:rPr>
        <w:t xml:space="preserve">Bayesian PINN</w:t>
      </w:r>
      <w:r w:rsidDel="00000000" w:rsidR="00000000" w:rsidRPr="00000000">
        <w:rPr>
          <w:rFonts w:ascii="Google Sans Text" w:cs="Google Sans Text" w:eastAsia="Google Sans Text" w:hAnsi="Google Sans Text"/>
          <w:color w:val="1f1f1f"/>
          <w:rtl w:val="0"/>
        </w:rPr>
        <w:t xml:space="preserve"> or use </w:t>
      </w:r>
      <w:r w:rsidDel="00000000" w:rsidR="00000000" w:rsidRPr="00000000">
        <w:rPr>
          <w:rFonts w:ascii="Google Sans Text" w:cs="Google Sans Text" w:eastAsia="Google Sans Text" w:hAnsi="Google Sans Text"/>
          <w:b w:val="1"/>
          <w:bCs w:val="1"/>
          <w:color w:val="1f1f1f"/>
          <w:rtl w:val="0"/>
        </w:rPr>
        <w:t xml:space="preserve">Monte Carlo Dropout</w:t>
      </w:r>
      <w:r w:rsidDel="00000000" w:rsidR="00000000" w:rsidRPr="00000000">
        <w:rPr>
          <w:rFonts w:ascii="Google Sans Text" w:cs="Google Sans Text" w:eastAsia="Google Sans Text" w:hAnsi="Google Sans Text"/>
          <w:color w:val="1f1f1f"/>
          <w:rtl w:val="0"/>
        </w:rPr>
        <w:t xml:space="preserve"> during inference. By running multiple forward passes with dropout enabled, the network generates a cloud of possible trajectories. The variance of this cloud provides a metric of epistemic uncertainty, allowing the RL agent to make risk-aware decisions (e.g., "Wait for more radar pings before launching" vs. "Launch now to maximize kinematic reach").</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Intelligent Guidance &amp; Control: RL and Hybrid Architectures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"brain" of the interceptor is the Reinforcement Learning (RL) agent. The user requests PPO, SAC, and MAML. The most effective implementation is a hierarchical one, separating high-level strategy from low-level control.</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Algorithm Selection and Comparison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Algorithm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Strengths in Missile Defense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Weaknesses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Role in Simulator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PPO (Proximal Policy Optimization)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On-Policy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Stable, reliable convergence. Good for continuous control. Prevents "destructive" policy updates.</w:t>
            </w:r>
            <w:r w:rsidDel="00000000" w:rsidR="00000000" w:rsidRPr="00000000">
              <w:rPr>
                <w:rFonts w:ascii="Google Sans Text" w:cs="Google Sans Text" w:eastAsia="Google Sans Text" w:hAnsi="Google Sans Text"/>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Sample inefficient. Can get stuck in local optima if exploration is insufficient.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High-Level Strategy:</w:t>
            </w:r>
            <w:r w:rsidDel="00000000" w:rsidR="00000000" w:rsidRPr="00000000">
              <w:rPr>
                <w:rFonts w:ascii="Google Sans Text" w:cs="Google Sans Text" w:eastAsia="Google Sans Text" w:hAnsi="Google Sans Text"/>
                <w:color w:val="1f1f1f"/>
                <w:shd w:fill="auto" w:val="clear"/>
                <w:rtl w:val="0"/>
              </w:rPr>
              <w:t xml:space="preserve"> Selecting targets, choosing engagement geometry.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SAC (Soft Actor-Critic)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Off-Policy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Max entropy formulation encourages robust exploration. Sample efficient. Stochastic policy handles noise well.</w:t>
            </w:r>
            <w:r w:rsidDel="00000000" w:rsidR="00000000" w:rsidRPr="00000000">
              <w:rPr>
                <w:rFonts w:ascii="Google Sans Text" w:cs="Google Sans Text" w:eastAsia="Google Sans Text" w:hAnsi="Google Sans Text"/>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Computationally heavier (requires maintaining two Q-networks).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Low-Level Control:</w:t>
            </w:r>
            <w:r w:rsidDel="00000000" w:rsidR="00000000" w:rsidRPr="00000000">
              <w:rPr>
                <w:rFonts w:ascii="Google Sans Text" w:cs="Google Sans Text" w:eastAsia="Google Sans Text" w:hAnsi="Google Sans Text"/>
                <w:color w:val="1f1f1f"/>
                <w:shd w:fill="auto" w:val="clear"/>
                <w:rtl w:val="0"/>
              </w:rPr>
              <w:t xml:space="preserve"> Actuating fins to track a guidance command.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MAML (Model-Agnostic Meta-Learning)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Meta-Learning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Adapts quickly to new tasks (e.g., a new enemy maneuver type) with few examples.</w:t>
            </w:r>
            <w:r w:rsidDel="00000000" w:rsidR="00000000" w:rsidRPr="00000000">
              <w:rPr>
                <w:rFonts w:ascii="Google Sans Text" w:cs="Google Sans Text" w:eastAsia="Google Sans Text" w:hAnsi="Google Sans Text"/>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Difficult to train; unstable gradients.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Adaptation:</w:t>
            </w:r>
            <w:r w:rsidDel="00000000" w:rsidR="00000000" w:rsidRPr="00000000">
              <w:rPr>
                <w:rFonts w:ascii="Google Sans Text" w:cs="Google Sans Text" w:eastAsia="Google Sans Text" w:hAnsi="Google Sans Text"/>
                <w:color w:val="1f1f1f"/>
                <w:shd w:fill="auto" w:val="clear"/>
                <w:rtl w:val="0"/>
              </w:rPr>
              <w:t xml:space="preserve"> Adjusting the RL policy online when facing a novel threat.</w:t>
            </w:r>
          </w:p>
        </w:tc>
      </w:tr>
    </w:tbl>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Hierarchical Reinforcement Learning (HRL) Architecture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End-to-end RL (mapping radar pixels directly to fin deflections) is notoriously difficult to verify and prone to instability. A </w:t>
      </w:r>
      <w:r w:rsidDel="00000000" w:rsidR="00000000" w:rsidRPr="00000000">
        <w:rPr>
          <w:rFonts w:ascii="Google Sans Text" w:cs="Google Sans Text" w:eastAsia="Google Sans Text" w:hAnsi="Google Sans Text"/>
          <w:b w:val="1"/>
          <w:bCs w:val="1"/>
          <w:color w:val="1f1f1f"/>
          <w:rtl w:val="0"/>
        </w:rPr>
        <w:t xml:space="preserve">Hierarchical RL (HRL)</w:t>
      </w:r>
      <w:r w:rsidDel="00000000" w:rsidR="00000000" w:rsidRPr="00000000">
        <w:rPr>
          <w:rFonts w:ascii="Google Sans Text" w:cs="Google Sans Text" w:eastAsia="Google Sans Text" w:hAnsi="Google Sans Text"/>
          <w:color w:val="1f1f1f"/>
          <w:rtl w:val="0"/>
        </w:rPr>
        <w:t xml:space="preserve"> approach is superior for defense-grade systems.</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Level 1: The Strategist (Meta-Controller)</w:t>
      </w:r>
    </w:p>
    <w:p w:rsidR="00000000" w:rsidDel="00000000" w:rsidP="00000000" w:rsidRDefault="00000000" w:rsidRPr="00000000" w14:paraId="0000007F">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Algorithm:</w:t>
      </w:r>
      <w:r w:rsidDel="00000000" w:rsidR="00000000" w:rsidRPr="00000000">
        <w:rPr>
          <w:rFonts w:ascii="Google Sans Text" w:cs="Google Sans Text" w:eastAsia="Google Sans Text" w:hAnsi="Google Sans Text"/>
          <w:color w:val="1f1f1f"/>
          <w:rtl w:val="0"/>
        </w:rPr>
        <w:t xml:space="preserve"> PPO or MAML.</w:t>
      </w:r>
    </w:p>
    <w:p w:rsidR="00000000" w:rsidDel="00000000" w:rsidP="00000000" w:rsidRDefault="00000000" w:rsidRPr="00000000" w14:paraId="0000008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Frequency:</w:t>
      </w:r>
      <w:r w:rsidDel="00000000" w:rsidR="00000000" w:rsidRPr="00000000">
        <w:rPr>
          <w:rFonts w:ascii="Google Sans Text" w:cs="Google Sans Text" w:eastAsia="Google Sans Text" w:hAnsi="Google Sans Text"/>
          <w:color w:val="1f1f1f"/>
          <w:rtl w:val="0"/>
        </w:rPr>
        <w:t xml:space="preserve"> Low (1-10 Hz).</w:t>
      </w:r>
    </w:p>
    <w:p w:rsidR="00000000" w:rsidDel="00000000" w:rsidP="00000000" w:rsidRDefault="00000000" w:rsidRPr="00000000" w14:paraId="0000008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Input:</w:t>
      </w:r>
      <w:r w:rsidDel="00000000" w:rsidR="00000000" w:rsidRPr="00000000">
        <w:rPr>
          <w:rFonts w:ascii="Google Sans Text" w:cs="Google Sans Text" w:eastAsia="Google Sans Text" w:hAnsi="Google Sans Text"/>
          <w:color w:val="1f1f1f"/>
          <w:rtl w:val="0"/>
        </w:rPr>
        <w:t xml:space="preserve"> Global state (number of threats, threat type classification, predicted impact points, remaining interceptors).</w:t>
      </w:r>
    </w:p>
    <w:p w:rsidR="00000000" w:rsidDel="00000000" w:rsidP="00000000" w:rsidRDefault="00000000" w:rsidRPr="00000000" w14:paraId="0000008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Discrete high-level commands (e.g., "Intercept Target ID #4 with Head-On Logic", "Loiter at Waypoint B").</w:t>
      </w:r>
    </w:p>
    <w:p w:rsidR="00000000" w:rsidDel="00000000" w:rsidP="00000000" w:rsidRDefault="00000000" w:rsidRPr="00000000" w14:paraId="00000083">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Goal:</w:t>
      </w:r>
      <w:r w:rsidDel="00000000" w:rsidR="00000000" w:rsidRPr="00000000">
        <w:rPr>
          <w:rFonts w:ascii="Google Sans Text" w:cs="Google Sans Text" w:eastAsia="Google Sans Text" w:hAnsi="Google Sans Text"/>
          <w:color w:val="1f1f1f"/>
          <w:rtl w:val="0"/>
        </w:rPr>
        <w:t xml:space="preserve"> Maximize global defense success (minimize city damage).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Level 2: The Pilot (Guidance Controller)</w:t>
      </w:r>
    </w:p>
    <w:p w:rsidR="00000000" w:rsidDel="00000000" w:rsidP="00000000" w:rsidRDefault="00000000" w:rsidRPr="00000000" w14:paraId="00000085">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Algorithm:</w:t>
      </w:r>
      <w:r w:rsidDel="00000000" w:rsidR="00000000" w:rsidRPr="00000000">
        <w:rPr>
          <w:rFonts w:ascii="Google Sans Text" w:cs="Google Sans Text" w:eastAsia="Google Sans Text" w:hAnsi="Google Sans Text"/>
          <w:color w:val="1f1f1f"/>
          <w:rtl w:val="0"/>
        </w:rPr>
        <w:t xml:space="preserve"> SAC or a Hybrid RL-MPC.</w:t>
      </w:r>
    </w:p>
    <w:p w:rsidR="00000000" w:rsidDel="00000000" w:rsidP="00000000" w:rsidRDefault="00000000" w:rsidRPr="00000000" w14:paraId="0000008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Frequency:</w:t>
      </w:r>
      <w:r w:rsidDel="00000000" w:rsidR="00000000" w:rsidRPr="00000000">
        <w:rPr>
          <w:rFonts w:ascii="Google Sans Text" w:cs="Google Sans Text" w:eastAsia="Google Sans Text" w:hAnsi="Google Sans Text"/>
          <w:color w:val="1f1f1f"/>
          <w:rtl w:val="0"/>
        </w:rPr>
        <w:t xml:space="preserve"> High (100-1000 Hz).</w:t>
      </w:r>
    </w:p>
    <w:p w:rsidR="00000000" w:rsidDel="00000000" w:rsidP="00000000" w:rsidRDefault="00000000" w:rsidRPr="00000000" w14:paraId="0000008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Input:</w:t>
      </w:r>
      <w:r w:rsidDel="00000000" w:rsidR="00000000" w:rsidRPr="00000000">
        <w:rPr>
          <w:rFonts w:ascii="Google Sans Text" w:cs="Google Sans Text" w:eastAsia="Google Sans Text" w:hAnsi="Google Sans Text"/>
          <w:color w:val="1f1f1f"/>
          <w:rtl w:val="0"/>
        </w:rPr>
        <w:t xml:space="preserve"> Relative geometry to the assigned target (Line-of-Sight rate </w:t>
      </w:r>
      <w:r w:rsidDel="00000000" w:rsidR="00000000" w:rsidRPr="00000000">
        <w:rPr>
          <w:rFonts w:ascii="Google Sans Text" w:cs="Google Sans Text" w:eastAsia="Google Sans Text" w:hAnsi="Google Sans Text"/>
          <w:color w:val="1f1f1f"/>
        </w:rPr>
        <w:drawing>
          <wp:inline distB="19050" distT="19050" distL="19050" distR="19050">
            <wp:extent cx="107603" cy="234770"/>
            <wp:effectExtent b="0" l="0" r="0" t="0"/>
            <wp:docPr id="47" name="image54.png"/>
            <a:graphic>
              <a:graphicData uri="http://schemas.openxmlformats.org/drawingml/2006/picture">
                <pic:pic>
                  <pic:nvPicPr>
                    <pic:cNvPr id="0" name="image54.png"/>
                    <pic:cNvPicPr preferRelativeResize="0"/>
                  </pic:nvPicPr>
                  <pic:blipFill>
                    <a:blip r:embed="rId56"/>
                    <a:srcRect b="0" l="0" r="0" t="0"/>
                    <a:stretch>
                      <a:fillRect/>
                    </a:stretch>
                  </pic:blipFill>
                  <pic:spPr>
                    <a:xfrm>
                      <a:off x="0" y="0"/>
                      <a:ext cx="107603" cy="23477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Closing velocity </w:t>
      </w:r>
      <w:r w:rsidDel="00000000" w:rsidR="00000000" w:rsidRPr="00000000">
        <w:rPr>
          <w:rFonts w:ascii="Google Sans Text" w:cs="Google Sans Text" w:eastAsia="Google Sans Text" w:hAnsi="Google Sans Text"/>
          <w:color w:val="1f1f1f"/>
        </w:rPr>
        <w:drawing>
          <wp:inline distB="19050" distT="19050" distL="19050" distR="19050">
            <wp:extent cx="172641" cy="230188"/>
            <wp:effectExtent b="0" l="0" r="0" t="0"/>
            <wp:docPr id="50" name="image36.png"/>
            <a:graphic>
              <a:graphicData uri="http://schemas.openxmlformats.org/drawingml/2006/picture">
                <pic:pic>
                  <pic:nvPicPr>
                    <pic:cNvPr id="0" name="image36.png"/>
                    <pic:cNvPicPr preferRelativeResize="0"/>
                  </pic:nvPicPr>
                  <pic:blipFill>
                    <a:blip r:embed="rId57"/>
                    <a:srcRect b="0" l="0" r="0" t="0"/>
                    <a:stretch>
                      <a:fillRect/>
                    </a:stretch>
                  </pic:blipFill>
                  <pic:spPr>
                    <a:xfrm>
                      <a:off x="0" y="0"/>
                      <a:ext cx="172641" cy="23018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Angle of Attack </w:t>
      </w:r>
      <w:r w:rsidDel="00000000" w:rsidR="00000000" w:rsidRPr="00000000">
        <w:rPr>
          <w:rFonts w:ascii="Google Sans Text" w:cs="Google Sans Text" w:eastAsia="Google Sans Text" w:hAnsi="Google Sans Text"/>
          <w:color w:val="1f1f1f"/>
        </w:rPr>
        <w:drawing>
          <wp:inline distB="19050" distT="19050" distL="19050" distR="19050">
            <wp:extent cx="118616" cy="237232"/>
            <wp:effectExtent b="0" l="0" r="0" t="0"/>
            <wp:docPr id="52"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118616" cy="23723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8">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Continuous fin commands (</w:t>
      </w:r>
      <w:r w:rsidDel="00000000" w:rsidR="00000000" w:rsidRPr="00000000">
        <w:rPr>
          <w:rFonts w:ascii="Google Sans Text" w:cs="Google Sans Text" w:eastAsia="Google Sans Text" w:hAnsi="Google Sans Text"/>
          <w:color w:val="1f1f1f"/>
        </w:rPr>
        <w:drawing>
          <wp:inline distB="19050" distT="19050" distL="19050" distR="19050">
            <wp:extent cx="632073" cy="229845"/>
            <wp:effectExtent b="0" l="0" r="0" t="0"/>
            <wp:docPr id="55" name="image52.png"/>
            <a:graphic>
              <a:graphicData uri="http://schemas.openxmlformats.org/drawingml/2006/picture">
                <pic:pic>
                  <pic:nvPicPr>
                    <pic:cNvPr id="0" name="image52.png"/>
                    <pic:cNvPicPr preferRelativeResize="0"/>
                  </pic:nvPicPr>
                  <pic:blipFill>
                    <a:blip r:embed="rId58"/>
                    <a:srcRect b="0" l="0" r="0" t="0"/>
                    <a:stretch>
                      <a:fillRect/>
                    </a:stretch>
                  </pic:blipFill>
                  <pic:spPr>
                    <a:xfrm>
                      <a:off x="0" y="0"/>
                      <a:ext cx="632073" cy="22984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9">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Goal:</w:t>
      </w:r>
      <w:r w:rsidDel="00000000" w:rsidR="00000000" w:rsidRPr="00000000">
        <w:rPr>
          <w:rFonts w:ascii="Google Sans Text" w:cs="Google Sans Text" w:eastAsia="Google Sans Text" w:hAnsi="Google Sans Text"/>
          <w:color w:val="1f1f1f"/>
          <w:rtl w:val="0"/>
        </w:rPr>
        <w:t xml:space="preserve"> Minimize Zero-Effort Miss (ZEM) while respecting g-load limits.</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Hybrid Guidance: RL + Model Predictive Control (MPC)</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the low-level pilot, purely neural network control can be dangerous because it offers no stability guarantees. A </w:t>
      </w:r>
      <w:r w:rsidDel="00000000" w:rsidR="00000000" w:rsidRPr="00000000">
        <w:rPr>
          <w:rFonts w:ascii="Google Sans Text" w:cs="Google Sans Text" w:eastAsia="Google Sans Text" w:hAnsi="Google Sans Text"/>
          <w:b w:val="1"/>
          <w:bCs w:val="1"/>
          <w:color w:val="1f1f1f"/>
          <w:rtl w:val="0"/>
        </w:rPr>
        <w:t xml:space="preserve">Hybrid RL-MPC</w:t>
      </w:r>
      <w:r w:rsidDel="00000000" w:rsidR="00000000" w:rsidRPr="00000000">
        <w:rPr>
          <w:rFonts w:ascii="Google Sans Text" w:cs="Google Sans Text" w:eastAsia="Google Sans Text" w:hAnsi="Google Sans Text"/>
          <w:color w:val="1f1f1f"/>
          <w:rtl w:val="0"/>
        </w:rPr>
        <w:t xml:space="preserve"> architecture provides the best of both worlds.</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Mechanism:</w:t>
      </w:r>
    </w:p>
    <w:p w:rsidR="00000000" w:rsidDel="00000000" w:rsidP="00000000" w:rsidRDefault="00000000" w:rsidRPr="00000000" w14:paraId="0000008D">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RL Agent (Outer Loop):</w:t>
      </w:r>
      <w:r w:rsidDel="00000000" w:rsidR="00000000" w:rsidRPr="00000000">
        <w:rPr>
          <w:rFonts w:ascii="Google Sans Text" w:cs="Google Sans Text" w:eastAsia="Google Sans Text" w:hAnsi="Google Sans Text"/>
          <w:color w:val="1f1f1f"/>
          <w:rtl w:val="0"/>
        </w:rPr>
        <w:t xml:space="preserve"> Observes the complex engagement (including decoy discrimination confidence) and outputs a </w:t>
      </w:r>
      <w:r w:rsidDel="00000000" w:rsidR="00000000" w:rsidRPr="00000000">
        <w:rPr>
          <w:rFonts w:ascii="Google Sans Text" w:cs="Google Sans Text" w:eastAsia="Google Sans Text" w:hAnsi="Google Sans Text"/>
          <w:i w:val="1"/>
          <w:iCs w:val="1"/>
          <w:color w:val="1f1f1f"/>
          <w:rtl w:val="0"/>
        </w:rPr>
        <w:t xml:space="preserve">Virtual Target</w:t>
      </w:r>
      <w:r w:rsidDel="00000000" w:rsidR="00000000" w:rsidRPr="00000000">
        <w:rPr>
          <w:rFonts w:ascii="Google Sans Text" w:cs="Google Sans Text" w:eastAsia="Google Sans Text" w:hAnsi="Google Sans Text"/>
          <w:color w:val="1f1f1f"/>
          <w:rtl w:val="0"/>
        </w:rPr>
        <w:t xml:space="preserve"> or a </w:t>
      </w:r>
      <w:r w:rsidDel="00000000" w:rsidR="00000000" w:rsidRPr="00000000">
        <w:rPr>
          <w:rFonts w:ascii="Google Sans Text" w:cs="Google Sans Text" w:eastAsia="Google Sans Text" w:hAnsi="Google Sans Text"/>
          <w:i w:val="1"/>
          <w:iCs w:val="1"/>
          <w:color w:val="1f1f1f"/>
          <w:rtl w:val="0"/>
        </w:rPr>
        <w:t xml:space="preserve">Bias</w:t>
      </w:r>
      <w:r w:rsidDel="00000000" w:rsidR="00000000" w:rsidRPr="00000000">
        <w:rPr>
          <w:rFonts w:ascii="Google Sans Text" w:cs="Google Sans Text" w:eastAsia="Google Sans Text" w:hAnsi="Google Sans Text"/>
          <w:color w:val="1f1f1f"/>
          <w:rtl w:val="0"/>
        </w:rPr>
        <w:t xml:space="preserve"> term to the standard guidance law. For example, if the RL suspects a weave maneuver, it biases the aim point to lead the target more aggressively.</w:t>
      </w:r>
    </w:p>
    <w:p w:rsidR="00000000" w:rsidDel="00000000" w:rsidP="00000000" w:rsidRDefault="00000000" w:rsidRPr="00000000" w14:paraId="0000008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MPC Controller (Inner Loop):</w:t>
      </w:r>
      <w:r w:rsidDel="00000000" w:rsidR="00000000" w:rsidRPr="00000000">
        <w:rPr>
          <w:rFonts w:ascii="Google Sans Text" w:cs="Google Sans Text" w:eastAsia="Google Sans Text" w:hAnsi="Google Sans Text"/>
          <w:color w:val="1f1f1f"/>
          <w:rtl w:val="0"/>
        </w:rPr>
        <w:t xml:space="preserve"> Takes the RL's desired aim point and solves a constrained optimization problem to calculate the exact fin deflections.</w:t>
      </w:r>
    </w:p>
    <w:p w:rsidR="00000000" w:rsidDel="00000000" w:rsidP="00000000" w:rsidRDefault="00000000" w:rsidRPr="00000000" w14:paraId="0000008F">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Cost Function:</w:t>
      </w:r>
      <w:r w:rsidDel="00000000" w:rsidR="00000000" w:rsidRPr="00000000">
        <w:rPr>
          <w:rFonts w:ascii="Google Sans Text" w:cs="Google Sans Text" w:eastAsia="Google Sans Text" w:hAnsi="Google Sans Text"/>
          <w:color w:val="1f1f1f"/>
          <w:rtl w:val="0"/>
        </w:rPr>
        <w:t xml:space="preserve"> Minimize tracking error + Minimize control effort.</w:t>
      </w:r>
    </w:p>
    <w:p w:rsidR="00000000" w:rsidDel="00000000" w:rsidP="00000000" w:rsidRDefault="00000000" w:rsidRPr="00000000" w14:paraId="00000090">
      <w:pPr>
        <w:numPr>
          <w:ilvl w:val="1"/>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Constraints: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Pr>
        <w:drawing>
          <wp:inline distB="19050" distT="19050" distL="19050" distR="19050">
            <wp:extent cx="849958" cy="229202"/>
            <wp:effectExtent b="0" l="0" r="0" t="0"/>
            <wp:docPr id="57" name="image47.png"/>
            <a:graphic>
              <a:graphicData uri="http://schemas.openxmlformats.org/drawingml/2006/picture">
                <pic:pic>
                  <pic:nvPicPr>
                    <pic:cNvPr id="0" name="image47.png"/>
                    <pic:cNvPicPr preferRelativeResize="0"/>
                  </pic:nvPicPr>
                  <pic:blipFill>
                    <a:blip r:embed="rId59"/>
                    <a:srcRect b="0" l="0" r="0" t="0"/>
                    <a:stretch>
                      <a:fillRect/>
                    </a:stretch>
                  </pic:blipFill>
                  <pic:spPr>
                    <a:xfrm>
                      <a:off x="0" y="0"/>
                      <a:ext cx="849958" cy="22920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(Stall limit), </w:t>
      </w:r>
      <w:r w:rsidDel="00000000" w:rsidR="00000000" w:rsidRPr="00000000">
        <w:rPr>
          <w:rFonts w:ascii="Google Sans Text" w:cs="Google Sans Text" w:eastAsia="Google Sans Text" w:hAnsi="Google Sans Text"/>
          <w:color w:val="1f1f1f"/>
        </w:rPr>
        <w:drawing>
          <wp:inline distB="19050" distT="19050" distL="19050" distR="19050">
            <wp:extent cx="1226934" cy="228267"/>
            <wp:effectExtent b="0" l="0" r="0" t="0"/>
            <wp:docPr id="59" name="image46.png"/>
            <a:graphic>
              <a:graphicData uri="http://schemas.openxmlformats.org/drawingml/2006/picture">
                <pic:pic>
                  <pic:nvPicPr>
                    <pic:cNvPr id="0" name="image46.png"/>
                    <pic:cNvPicPr preferRelativeResize="0"/>
                  </pic:nvPicPr>
                  <pic:blipFill>
                    <a:blip r:embed="rId60"/>
                    <a:srcRect b="0" l="0" r="0" t="0"/>
                    <a:stretch>
                      <a:fillRect/>
                    </a:stretch>
                  </pic:blipFill>
                  <pic:spPr>
                    <a:xfrm>
                      <a:off x="0" y="0"/>
                      <a:ext cx="1226934" cy="22826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(Actuator limit).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solving this optimization using a CUDA-accelerated solver (e.g., ADMM or Projected Gradient Descent) at runtime, the system ensures that the AI's commands never stall the missile or break the airframe. This is the "best grade" approach for sim-to-real transfer.</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Curriculum Learning and Reward Shaping</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train these agents effectively, the simulator must support </w:t>
      </w:r>
      <w:r w:rsidDel="00000000" w:rsidR="00000000" w:rsidRPr="00000000">
        <w:rPr>
          <w:rFonts w:ascii="Google Sans Text" w:cs="Google Sans Text" w:eastAsia="Google Sans Text" w:hAnsi="Google Sans Text"/>
          <w:b w:val="1"/>
          <w:bCs w:val="1"/>
          <w:color w:val="1f1f1f"/>
          <w:rtl w:val="0"/>
        </w:rPr>
        <w:t xml:space="preserve">Curriculum Learning</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94">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Phase 1:</w:t>
      </w:r>
      <w:r w:rsidDel="00000000" w:rsidR="00000000" w:rsidRPr="00000000">
        <w:rPr>
          <w:rFonts w:ascii="Google Sans Text" w:cs="Google Sans Text" w:eastAsia="Google Sans Text" w:hAnsi="Google Sans Text"/>
          <w:color w:val="1f1f1f"/>
          <w:rtl w:val="0"/>
        </w:rPr>
        <w:t xml:space="preserve"> Non-maneuvering targets, noise-free sensors. Agent learns basic Proportional Navigation (PN).</w:t>
      </w:r>
    </w:p>
    <w:p w:rsidR="00000000" w:rsidDel="00000000" w:rsidP="00000000" w:rsidRDefault="00000000" w:rsidRPr="00000000" w14:paraId="00000095">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Phase 2:</w:t>
      </w:r>
      <w:r w:rsidDel="00000000" w:rsidR="00000000" w:rsidRPr="00000000">
        <w:rPr>
          <w:rFonts w:ascii="Google Sans Text" w:cs="Google Sans Text" w:eastAsia="Google Sans Text" w:hAnsi="Google Sans Text"/>
          <w:color w:val="1f1f1f"/>
          <w:rtl w:val="0"/>
        </w:rPr>
        <w:t xml:space="preserve"> Maneuvering targets (sine wave, step turns). Agent learns to predict and lead.</w:t>
      </w:r>
    </w:p>
    <w:p w:rsidR="00000000" w:rsidDel="00000000" w:rsidP="00000000" w:rsidRDefault="00000000" w:rsidRPr="00000000" w14:paraId="00000096">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Phase 3:</w:t>
      </w:r>
      <w:r w:rsidDel="00000000" w:rsidR="00000000" w:rsidRPr="00000000">
        <w:rPr>
          <w:rFonts w:ascii="Google Sans Text" w:cs="Google Sans Text" w:eastAsia="Google Sans Text" w:hAnsi="Google Sans Text"/>
          <w:color w:val="1f1f1f"/>
          <w:rtl w:val="0"/>
        </w:rPr>
        <w:t xml:space="preserve"> Multi-agent scenarios with decoys. Agent learns discrimination and target prioritization.</w:t>
      </w:r>
    </w:p>
    <w:p w:rsidR="00000000" w:rsidDel="00000000" w:rsidP="00000000" w:rsidRDefault="00000000" w:rsidRPr="00000000" w14:paraId="00000097">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Phase 4:</w:t>
      </w:r>
      <w:r w:rsidDel="00000000" w:rsidR="00000000" w:rsidRPr="00000000">
        <w:rPr>
          <w:rFonts w:ascii="Google Sans Text" w:cs="Google Sans Text" w:eastAsia="Google Sans Text" w:hAnsi="Google Sans Text"/>
          <w:color w:val="1f1f1f"/>
          <w:rtl w:val="0"/>
        </w:rPr>
        <w:t xml:space="preserve"> Adversarial Self-Play. The "Enemy" agent (controlling the missile) trains against the "Defense" agent (controlling the interceptor). This co-evolution leads to robust, unexploitable strategies.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Radar-Gated Rewards:</w:t>
      </w:r>
      <w:r w:rsidDel="00000000" w:rsidR="00000000" w:rsidRPr="00000000">
        <w:rPr>
          <w:rFonts w:ascii="Google Sans Text" w:cs="Google Sans Text" w:eastAsia="Google Sans Text" w:hAnsi="Google Sans Text"/>
          <w:color w:val="1f1f1f"/>
          <w:rtl w:val="0"/>
        </w:rPr>
        <w:t xml:space="preserve"> To encourage discrimination, the reward function should include an "Information Gain" term. The agent is rewarded not just for intercept, but for reducing the entropy of the target classification probability vector (i.e., gathering enough sensor data to be sure it's a warhead before hitting it).</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Sensor Simulation: The Eyes of the System</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Training an AI to distinguish between a warhead and a decoy (balloon) requires simulating not just the kinematics, but the electromagnetic signature of the objects.</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GPU-Accelerated Radar Cross Section (RCS)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simulator should implement a real-time </w:t>
      </w:r>
      <w:r w:rsidDel="00000000" w:rsidR="00000000" w:rsidRPr="00000000">
        <w:rPr>
          <w:rFonts w:ascii="Google Sans Text" w:cs="Google Sans Text" w:eastAsia="Google Sans Text" w:hAnsi="Google Sans Text"/>
          <w:b w:val="1"/>
          <w:bCs w:val="1"/>
          <w:color w:val="1f1f1f"/>
          <w:rtl w:val="0"/>
        </w:rPr>
        <w:t xml:space="preserve">Point-Scatterer Model</w:t>
      </w:r>
      <w:r w:rsidDel="00000000" w:rsidR="00000000" w:rsidRPr="00000000">
        <w:rPr>
          <w:rFonts w:ascii="Google Sans Text" w:cs="Google Sans Text" w:eastAsia="Google Sans Text" w:hAnsi="Google Sans Text"/>
          <w:color w:val="1f1f1f"/>
          <w:rtl w:val="0"/>
        </w:rPr>
        <w:t xml:space="preserve"> for RCS on the GPU.</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9D">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Each target entity is composed of a set of scattering centers (points with associated reflectivity amplitude and phase).</w:t>
      </w:r>
    </w:p>
    <w:p w:rsidR="00000000" w:rsidDel="00000000" w:rsidP="00000000" w:rsidRDefault="00000000" w:rsidRPr="00000000" w14:paraId="0000009E">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Warhead:</w:t>
      </w:r>
      <w:r w:rsidDel="00000000" w:rsidR="00000000" w:rsidRPr="00000000">
        <w:rPr>
          <w:rFonts w:ascii="Google Sans Text" w:cs="Google Sans Text" w:eastAsia="Google Sans Text" w:hAnsi="Google Sans Text"/>
          <w:color w:val="1f1f1f"/>
          <w:rtl w:val="0"/>
        </w:rPr>
        <w:t xml:space="preserve"> Cone shape scatterers.</w:t>
      </w:r>
    </w:p>
    <w:p w:rsidR="00000000" w:rsidDel="00000000" w:rsidP="00000000" w:rsidRDefault="00000000" w:rsidRPr="00000000" w14:paraId="0000009F">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Decoy:</w:t>
      </w:r>
      <w:r w:rsidDel="00000000" w:rsidR="00000000" w:rsidRPr="00000000">
        <w:rPr>
          <w:rFonts w:ascii="Google Sans Text" w:cs="Google Sans Text" w:eastAsia="Google Sans Text" w:hAnsi="Google Sans Text"/>
          <w:color w:val="1f1f1f"/>
          <w:rtl w:val="0"/>
        </w:rPr>
        <w:t xml:space="preserve"> Sphere or faceted shape scatterers.</w:t>
      </w:r>
    </w:p>
    <w:p w:rsidR="00000000" w:rsidDel="00000000" w:rsidP="00000000" w:rsidRDefault="00000000" w:rsidRPr="00000000" w14:paraId="000000A0">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total RCS is the coherent sum of returns from all visible scatterers, accounting for phase interference based on the wavelength (</w:t>
      </w:r>
      <w:r w:rsidDel="00000000" w:rsidR="00000000" w:rsidRPr="00000000">
        <w:rPr>
          <w:rFonts w:ascii="Google Sans Text" w:cs="Google Sans Text" w:eastAsia="Google Sans Text" w:hAnsi="Google Sans Text"/>
          <w:color w:val="1f1f1f"/>
        </w:rPr>
        <w:drawing>
          <wp:inline distB="19050" distT="19050" distL="19050" distR="19050">
            <wp:extent cx="107603" cy="234770"/>
            <wp:effectExtent b="0" l="0" r="0" t="0"/>
            <wp:docPr id="61" name="image48.png"/>
            <a:graphic>
              <a:graphicData uri="http://schemas.openxmlformats.org/drawingml/2006/picture">
                <pic:pic>
                  <pic:nvPicPr>
                    <pic:cNvPr id="0" name="image48.png"/>
                    <pic:cNvPicPr preferRelativeResize="0"/>
                  </pic:nvPicPr>
                  <pic:blipFill>
                    <a:blip r:embed="rId61"/>
                    <a:srcRect b="0" l="0" r="0" t="0"/>
                    <a:stretch>
                      <a:fillRect/>
                    </a:stretch>
                  </pic:blipFill>
                  <pic:spPr>
                    <a:xfrm>
                      <a:off x="0" y="0"/>
                      <a:ext cx="107603" cy="23477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and aspect angle.</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Micro-Doppler Simulation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Micro-Doppler (</w:t>
      </w:r>
      <w:r w:rsidDel="00000000" w:rsidR="00000000" w:rsidRPr="00000000">
        <w:rPr>
          <w:rFonts w:ascii="Google Sans Text" w:cs="Google Sans Text" w:eastAsia="Google Sans Text" w:hAnsi="Google Sans Text"/>
          <w:color w:val="1f1f1f"/>
        </w:rPr>
        <w:drawing>
          <wp:inline distB="19050" distT="19050" distL="19050" distR="19050">
            <wp:extent cx="111323" cy="222647"/>
            <wp:effectExtent b="0" l="0" r="0" t="0"/>
            <wp:docPr id="40" name="image29.png"/>
            <a:graphic>
              <a:graphicData uri="http://schemas.openxmlformats.org/drawingml/2006/picture">
                <pic:pic>
                  <pic:nvPicPr>
                    <pic:cNvPr id="0" name="image29.png"/>
                    <pic:cNvPicPr preferRelativeResize="0"/>
                  </pic:nvPicPr>
                  <pic:blipFill>
                    <a:blip r:embed="rId62"/>
                    <a:srcRect b="0" l="0" r="0" t="0"/>
                    <a:stretch>
                      <a:fillRect/>
                    </a:stretch>
                  </pic:blipFill>
                  <pic:spPr>
                    <a:xfrm>
                      <a:off x="0" y="0"/>
                      <a:ext cx="111323" cy="22264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-D) is the key feature for discriminating warheads (which precess/wobble heavily due to mass asymmetry) from decoys (which tumble lightly).</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simulator must calculate the radial velocity of each scattering point relative to the radar:</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329690"/>
            <wp:effectExtent b="0" l="0" r="0" t="0"/>
            <wp:docPr id="21" name="image19.png"/>
            <a:graphic>
              <a:graphicData uri="http://schemas.openxmlformats.org/drawingml/2006/picture">
                <pic:pic>
                  <pic:nvPicPr>
                    <pic:cNvPr id="0" name="image19.png"/>
                    <pic:cNvPicPr preferRelativeResize="0"/>
                  </pic:nvPicPr>
                  <pic:blipFill>
                    <a:blip r:embed="rId63"/>
                    <a:srcRect b="0" l="0" r="0" t="0"/>
                    <a:stretch>
                      <a:fillRect/>
                    </a:stretch>
                  </pic:blipFill>
                  <pic:spPr>
                    <a:xfrm>
                      <a:off x="0" y="0"/>
                      <a:ext cx="5905500" cy="32969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second term is the micro-motion. By streaming these raw IQ (In-phase/Quadrature) signals or pre-computed spectrograms to the neural network, the simulator enables the training of Deep Learning classifiers (CNNs) that can identify targets based on their "wobble" signature.</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Inverse Ballistic Solver</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requirement for an "inverse ballistic trajectory solver" (finding launch parameters </w:t>
      </w:r>
      <w:r w:rsidDel="00000000" w:rsidR="00000000" w:rsidRPr="00000000">
        <w:rPr>
          <w:rFonts w:ascii="Google Sans Text" w:cs="Google Sans Text" w:eastAsia="Google Sans Text" w:hAnsi="Google Sans Text"/>
          <w:color w:val="1f1f1f"/>
        </w:rPr>
        <w:drawing>
          <wp:inline distB="19050" distT="19050" distL="19050" distR="19050">
            <wp:extent cx="512415" cy="227740"/>
            <wp:effectExtent b="0" l="0" r="0" t="0"/>
            <wp:docPr id="22" name="image34.png"/>
            <a:graphic>
              <a:graphicData uri="http://schemas.openxmlformats.org/drawingml/2006/picture">
                <pic:pic>
                  <pic:nvPicPr>
                    <pic:cNvPr id="0" name="image34.png"/>
                    <pic:cNvPicPr preferRelativeResize="0"/>
                  </pic:nvPicPr>
                  <pic:blipFill>
                    <a:blip r:embed="rId64"/>
                    <a:srcRect b="0" l="0" r="0" t="0"/>
                    <a:stretch>
                      <a:fillRect/>
                    </a:stretch>
                  </pic:blipFill>
                  <pic:spPr>
                    <a:xfrm>
                      <a:off x="0" y="0"/>
                      <a:ext cx="512415" cy="22774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to hit a target </w:t>
      </w:r>
      <w:r w:rsidDel="00000000" w:rsidR="00000000" w:rsidRPr="00000000">
        <w:rPr>
          <w:rFonts w:ascii="Google Sans Text" w:cs="Google Sans Text" w:eastAsia="Google Sans Text" w:hAnsi="Google Sans Text"/>
          <w:color w:val="1f1f1f"/>
        </w:rPr>
        <w:drawing>
          <wp:inline distB="19050" distT="19050" distL="19050" distR="19050">
            <wp:extent cx="446782" cy="228144"/>
            <wp:effectExtent b="0" l="0" r="0" t="0"/>
            <wp:docPr id="23" name="image16.png"/>
            <a:graphic>
              <a:graphicData uri="http://schemas.openxmlformats.org/drawingml/2006/picture">
                <pic:pic>
                  <pic:nvPicPr>
                    <pic:cNvPr id="0" name="image16.png"/>
                    <pic:cNvPicPr preferRelativeResize="0"/>
                  </pic:nvPicPr>
                  <pic:blipFill>
                    <a:blip r:embed="rId65"/>
                    <a:srcRect b="0" l="0" r="0" t="0"/>
                    <a:stretch>
                      <a:fillRect/>
                    </a:stretch>
                  </pic:blipFill>
                  <pic:spPr>
                    <a:xfrm>
                      <a:off x="0" y="0"/>
                      <a:ext cx="446782" cy="22814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is known as Lambert's Problem.</w:t>
      </w:r>
    </w:p>
    <w:p w:rsidR="00000000" w:rsidDel="00000000" w:rsidP="00000000" w:rsidRDefault="00000000" w:rsidRPr="00000000" w14:paraId="000000A8">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Implementation:</w:t>
      </w:r>
      <w:r w:rsidDel="00000000" w:rsidR="00000000" w:rsidRPr="00000000">
        <w:rPr>
          <w:rFonts w:ascii="Google Sans Text" w:cs="Google Sans Text" w:eastAsia="Google Sans Text" w:hAnsi="Google Sans Text"/>
          <w:color w:val="1f1f1f"/>
          <w:rtl w:val="0"/>
        </w:rPr>
        <w:t xml:space="preserve"> A dedicated CUDA kernel can solve Lambert's problem for a massive grid of potential launch points in parallel.</w:t>
      </w:r>
    </w:p>
    <w:p w:rsidR="00000000" w:rsidDel="00000000" w:rsidP="00000000" w:rsidRDefault="00000000" w:rsidRPr="00000000" w14:paraId="000000A9">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Application:</w:t>
      </w:r>
      <w:r w:rsidDel="00000000" w:rsidR="00000000" w:rsidRPr="00000000">
        <w:rPr>
          <w:rFonts w:ascii="Google Sans Text" w:cs="Google Sans Text" w:eastAsia="Google Sans Text" w:hAnsi="Google Sans Text"/>
          <w:color w:val="1f1f1f"/>
          <w:rtl w:val="0"/>
        </w:rPr>
        <w:t xml:space="preserve"> This allows the defense AI to perform "Threat Assessment" in real-time—calculating the "Footprint" of valid launch locations for a detected track, or determining which cities are threatened by a current boost-phase detection.</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Benchmarking and Validation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verify the simulator's fidelity, it must be benchmarked against standard scenarios from the aerospace literature (AIAA/IEEE benchmarks).</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Benchmark Scenario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Key Metrics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Validation Target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HTV-2 Glide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Hypersonic glide at Mach 20, 45km altitude.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Drag evolution, L/D ratio, Phugoid damping.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Match flight test data </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shd w:fill="auto" w:val="clear"/>
                <w:rtl w:val="0"/>
              </w:rPr>
              <w:t xml:space="preserve"> within 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Weaving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10g sinusoidal weave at Mach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ZEM (Zero-Effort Miss), Control Effort.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Validate RL guidance vs Augmented PN.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Boost 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Multistage rocket ascent (Titan II profile).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Dynamic pressure (</w:t>
            </w:r>
            <w:r w:rsidDel="00000000" w:rsidR="00000000" w:rsidRPr="00000000">
              <w:rPr>
                <w:rFonts w:ascii="Google Sans Text" w:cs="Google Sans Text" w:eastAsia="Google Sans Text" w:hAnsi="Google Sans Text"/>
                <w:color w:val="1f1f1f"/>
                <w:shd w:fill="auto" w:val="clear"/>
              </w:rPr>
              <w:drawing>
                <wp:inline distB="19050" distT="19050" distL="19050" distR="19050">
                  <wp:extent cx="127694" cy="206275"/>
                  <wp:effectExtent b="0" l="0" r="0" t="0"/>
                  <wp:docPr id="25"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127694" cy="206275"/>
                          </a:xfrm>
                          <a:prstGeom prst="rect"/>
                          <a:ln/>
                        </pic:spPr>
                      </pic:pic>
                    </a:graphicData>
                  </a:graphic>
                </wp:inline>
              </w:drawing>
            </w:r>
            <w:r w:rsidDel="00000000" w:rsidR="00000000" w:rsidRPr="00000000">
              <w:rPr>
                <w:rFonts w:ascii="Google Sans Text" w:cs="Google Sans Text" w:eastAsia="Google Sans Text" w:hAnsi="Google Sans Text"/>
                <w:color w:val="1f1f1f"/>
                <w:shd w:fill="auto" w:val="clear"/>
                <w:rtl w:val="0"/>
              </w:rPr>
              <w:t xml:space="preserve">), Staging transients.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Verify MCI (Variable Mass) model accuracy.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Swarm Saturation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100 incoming RVs + 200 Decoys.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Frame rate (FPS), GPU Memory usage.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Maintain &gt;60 FPS with full physics.</w:t>
            </w:r>
          </w:p>
        </w:tc>
      </w:tr>
    </w:tbl>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Conclusion</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proposed "AI Missile Defense Simulation" moves beyond the capabilities of standard game engines by integrating rigorous aerospace engineering principles with the massive parallelism of CUDA. By replacing simplified physics with a 6-DOF quaternion-based solver, implementing variable mass and high-fidelity aerodynamics, and utilizing Physics-Informed Neural Networks for trajectory prediction, the system achieves the fidelity required for serious research. The Hierarchical RL architecture, augmented by MPC and curriculum learning, provides a robust framework for developing autonomous defense strategies. Finally, the inclusion of GPU-accelerated electromagnetic simulation (RCS and Micro-Doppler) closes the loop, allowing for the training of end-to-end intelligent agents capable of detecting, discriminating, and defeating complex hypersonic threats. This architecture represents the state-of-the-art in computational defense simulation for 2025 and beyond.</w:t>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Appendix: Data Structures and Algorithms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(Optional Technical Detail for Implementation)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core integration loop on the CUDA device should utilize a template-based polymorphism to allow switching between target models (Ballistic vs. Glider vs. Cruise Missile) without warp divergence. The texture memory should be heavily utilized for atmospheric and aerodynamic tables to minimize global memory latency. The HDF5 logger should use a double-buffering scheme to ensure zero impact on simulation throughput.</w:t>
      </w:r>
    </w:p>
    <w:p w:rsidR="00000000" w:rsidDel="00000000" w:rsidP="00000000" w:rsidRDefault="00000000" w:rsidRPr="00000000" w14:paraId="000000C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High-Fidelity Dynamics Modelling for the Design of a High-Altitude Supersonic Sounding Rocket - MDPI, accessed January 25, 2026, </w:t>
      </w:r>
      <w:hyperlink r:id="rId66">
        <w:r w:rsidDel="00000000" w:rsidR="00000000" w:rsidRPr="00000000">
          <w:rPr>
            <w:rFonts w:ascii="Google Sans" w:cs="Google Sans" w:eastAsia="Google Sans" w:hAnsi="Google Sans"/>
            <w:color w:val="0000ee"/>
            <w:sz w:val="24"/>
            <w:szCs w:val="24"/>
            <w:u w:val="single"/>
            <w:rtl w:val="0"/>
          </w:rPr>
          <w:t xml:space="preserve">https://www.mdpi.com/2411-9660/7/1/32?type=check_update&amp;version=3</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6-DOF Atmospheric Rocket Landing Guidance using Meta-Reinforcement Learning - electronic library -, accessed January 25, 2026, </w:t>
      </w:r>
      <w:hyperlink r:id="rId67">
        <w:r w:rsidDel="00000000" w:rsidR="00000000" w:rsidRPr="00000000">
          <w:rPr>
            <w:rFonts w:ascii="Google Sans" w:cs="Google Sans" w:eastAsia="Google Sans" w:hAnsi="Google Sans"/>
            <w:color w:val="0000ee"/>
            <w:sz w:val="24"/>
            <w:szCs w:val="24"/>
            <w:u w:val="single"/>
            <w:rtl w:val="0"/>
          </w:rPr>
          <w:t xml:space="preserve">https://elib.dlr.de/210766/1/Jacopo_Carradori_Thesis_reduced.pdf</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Missile Aerodynamics for Ascent and Re-entry - NASA Technical ..., accessed January 25, 2026, </w:t>
      </w:r>
      <w:hyperlink r:id="rId68">
        <w:r w:rsidDel="00000000" w:rsidR="00000000" w:rsidRPr="00000000">
          <w:rPr>
            <w:rFonts w:ascii="Google Sans" w:cs="Google Sans" w:eastAsia="Google Sans" w:hAnsi="Google Sans"/>
            <w:color w:val="0000ee"/>
            <w:sz w:val="24"/>
            <w:szCs w:val="24"/>
            <w:u w:val="single"/>
            <w:rtl w:val="0"/>
          </w:rPr>
          <w:t xml:space="preserve">https://ntrs.nasa.gov/api/citations/20130003336/downloads/20130003336.pdf</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Improved Kalman Filter Variants for UAV Tracking with Radar Motion Models - MDPI, accessed January 25, 2026, </w:t>
      </w:r>
      <w:hyperlink r:id="rId69">
        <w:r w:rsidDel="00000000" w:rsidR="00000000" w:rsidRPr="00000000">
          <w:rPr>
            <w:rFonts w:ascii="Google Sans" w:cs="Google Sans" w:eastAsia="Google Sans" w:hAnsi="Google Sans"/>
            <w:color w:val="0000ee"/>
            <w:sz w:val="24"/>
            <w:szCs w:val="24"/>
            <w:u w:val="single"/>
            <w:rtl w:val="0"/>
          </w:rPr>
          <w:t xml:space="preserve">https://www.mdpi.com/2079-9292/9/5/768</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Simulations of 6-DOF Motion with a Cart,esia,n Method, accessed January 25, 2026, </w:t>
      </w:r>
      <w:hyperlink r:id="rId70">
        <w:r w:rsidDel="00000000" w:rsidR="00000000" w:rsidRPr="00000000">
          <w:rPr>
            <w:rFonts w:ascii="Google Sans" w:cs="Google Sans" w:eastAsia="Google Sans" w:hAnsi="Google Sans"/>
            <w:color w:val="0000ee"/>
            <w:sz w:val="24"/>
            <w:szCs w:val="24"/>
            <w:u w:val="single"/>
            <w:rtl w:val="0"/>
          </w:rPr>
          <w:t xml:space="preserve">https://ntrs.nasa.gov/api/citations/20030018924/downloads/20030018924.pdf</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Six-Degree-of-Freedom Digital Simulations for Missile Guidance, Navigation, and Control - Johns Hopkins University Applied Physics Laboratory, accessed January 25, 2026, </w:t>
      </w:r>
      <w:hyperlink r:id="rId71">
        <w:r w:rsidDel="00000000" w:rsidR="00000000" w:rsidRPr="00000000">
          <w:rPr>
            <w:rFonts w:ascii="Google Sans" w:cs="Google Sans" w:eastAsia="Google Sans" w:hAnsi="Google Sans"/>
            <w:color w:val="0000ee"/>
            <w:sz w:val="24"/>
            <w:szCs w:val="24"/>
            <w:u w:val="single"/>
            <w:rtl w:val="0"/>
          </w:rPr>
          <w:t xml:space="preserve">https://secwww.jhuapl.edu/techdigest/content/techdigest/pdf/V29-N01/29-01-Hawley.pdf</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Envelope Six-Degree of Freedom Simulation of Tactical Missile - AIP Publishing, accessed January 25, 2026, </w:t>
      </w:r>
      <w:hyperlink r:id="rId72">
        <w:r w:rsidDel="00000000" w:rsidR="00000000" w:rsidRPr="00000000">
          <w:rPr>
            <w:rFonts w:ascii="Google Sans" w:cs="Google Sans" w:eastAsia="Google Sans" w:hAnsi="Google Sans"/>
            <w:color w:val="0000ee"/>
            <w:sz w:val="24"/>
            <w:szCs w:val="24"/>
            <w:u w:val="single"/>
            <w:rtl w:val="0"/>
          </w:rPr>
          <w:t xml:space="preserve">https://pubs.aip.org/aip/acp/article-pdf/doi/10.1063/5.0002623/13149984/020008_1_online.pdf</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6DOF (Quaternion) - Implement quaternion representation of six-degrees-of-freedom equations of motion with respect to body axes - Simulink - MathWorks, accessed January 25, 2026, </w:t>
      </w:r>
      <w:hyperlink r:id="rId73">
        <w:r w:rsidDel="00000000" w:rsidR="00000000" w:rsidRPr="00000000">
          <w:rPr>
            <w:rFonts w:ascii="Google Sans" w:cs="Google Sans" w:eastAsia="Google Sans" w:hAnsi="Google Sans"/>
            <w:color w:val="0000ee"/>
            <w:sz w:val="24"/>
            <w:szCs w:val="24"/>
            <w:u w:val="single"/>
            <w:rtl w:val="0"/>
          </w:rPr>
          <w:t xml:space="preserve">https://www.mathworks.com/help/aeroblks/6dofquaternion.html</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HTV-2: Falcon Hypersonic Technology Vehicle 2 - DARPA, accessed January 25, 2026, </w:t>
      </w:r>
      <w:hyperlink r:id="rId74">
        <w:r w:rsidDel="00000000" w:rsidR="00000000" w:rsidRPr="00000000">
          <w:rPr>
            <w:rFonts w:ascii="Google Sans" w:cs="Google Sans" w:eastAsia="Google Sans" w:hAnsi="Google Sans"/>
            <w:color w:val="0000ee"/>
            <w:sz w:val="24"/>
            <w:szCs w:val="24"/>
            <w:u w:val="single"/>
            <w:rtl w:val="0"/>
          </w:rPr>
          <w:t xml:space="preserve">https://www.darpa.mil/research/programs/falcon-htv-2</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Modeling the Performance of Hypersonic Boost-Glide Missiles - Science &amp; Global Security, accessed January 25, 2026, </w:t>
      </w:r>
      <w:hyperlink r:id="rId75">
        <w:r w:rsidDel="00000000" w:rsidR="00000000" w:rsidRPr="00000000">
          <w:rPr>
            <w:rFonts w:ascii="Google Sans" w:cs="Google Sans" w:eastAsia="Google Sans" w:hAnsi="Google Sans"/>
            <w:color w:val="0000ee"/>
            <w:sz w:val="24"/>
            <w:szCs w:val="24"/>
            <w:u w:val="single"/>
            <w:rtl w:val="0"/>
          </w:rPr>
          <w:t xml:space="preserve">https://scienceandglobalsecurity.org/archive/sgs28tracy.pdf</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Investigating Stability of Hypersonic Conically-Derived Waverider Vehicles - Aerospace Research Central, accessed January 25, 2026, </w:t>
      </w:r>
      <w:hyperlink r:id="rId76">
        <w:r w:rsidDel="00000000" w:rsidR="00000000" w:rsidRPr="00000000">
          <w:rPr>
            <w:rFonts w:ascii="Google Sans" w:cs="Google Sans" w:eastAsia="Google Sans" w:hAnsi="Google Sans"/>
            <w:color w:val="0000ee"/>
            <w:sz w:val="24"/>
            <w:szCs w:val="24"/>
            <w:u w:val="single"/>
            <w:rtl w:val="0"/>
          </w:rPr>
          <w:t xml:space="preserve">https://arc.aiaa.org/doi/pdfplus/10.2514/6.2025-0224</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MASS: A Parallelizing Library for Multi-Agent Spatial Simulation - University of Washington, accessed January 25, 2026, </w:t>
      </w:r>
      <w:hyperlink r:id="rId77">
        <w:r w:rsidDel="00000000" w:rsidR="00000000" w:rsidRPr="00000000">
          <w:rPr>
            <w:rFonts w:ascii="Google Sans" w:cs="Google Sans" w:eastAsia="Google Sans" w:hAnsi="Google Sans"/>
            <w:color w:val="0000ee"/>
            <w:sz w:val="24"/>
            <w:szCs w:val="24"/>
            <w:u w:val="single"/>
            <w:rtl w:val="0"/>
          </w:rPr>
          <w:t xml:space="preserve">https://depts.washington.edu/dslab/MASS/</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to the Analysis and Implementation of Entity Component System Architecture, accessed January 25, 2026, </w:t>
      </w:r>
      <w:hyperlink r:id="rId78">
        <w:r w:rsidDel="00000000" w:rsidR="00000000" w:rsidRPr="00000000">
          <w:rPr>
            <w:rFonts w:ascii="Google Sans" w:cs="Google Sans" w:eastAsia="Google Sans" w:hAnsi="Google Sans"/>
            <w:color w:val="0000ee"/>
            <w:sz w:val="24"/>
            <w:szCs w:val="24"/>
            <w:u w:val="single"/>
            <w:rtl w:val="0"/>
          </w:rPr>
          <w:t xml:space="preserve">https://www.oreateai.com/blog/guide-to-the-analysis-and-implementation-of-entity-component-system-architecture/e0ad2e9cc4e7a6cfa105950c2dc92953</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Scalable Multi Agent Simulation on the GPU - NVIDIA, accessed January 25, 2026, </w:t>
      </w:r>
      <w:hyperlink r:id="rId79">
        <w:r w:rsidDel="00000000" w:rsidR="00000000" w:rsidRPr="00000000">
          <w:rPr>
            <w:rFonts w:ascii="Google Sans" w:cs="Google Sans" w:eastAsia="Google Sans" w:hAnsi="Google Sans"/>
            <w:color w:val="0000ee"/>
            <w:sz w:val="24"/>
            <w:szCs w:val="24"/>
            <w:u w:val="single"/>
            <w:rtl w:val="0"/>
          </w:rPr>
          <w:t xml:space="preserve">https://developer.download.nvidia.com/compute/cuda/docs/MultiAgentGPU-RA09.pdf</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Modeling Missile Trajectory and Impact Dynamics with 6 Degree of Freedom Equations of Motion in Virtual Reality Simulation, accessed January 25, 2026, </w:t>
      </w:r>
      <w:hyperlink r:id="rId80">
        <w:r w:rsidDel="00000000" w:rsidR="00000000" w:rsidRPr="00000000">
          <w:rPr>
            <w:rFonts w:ascii="Google Sans" w:cs="Google Sans" w:eastAsia="Google Sans" w:hAnsi="Google Sans"/>
            <w:color w:val="0000ee"/>
            <w:sz w:val="24"/>
            <w:szCs w:val="24"/>
            <w:u w:val="single"/>
            <w:rtl w:val="0"/>
          </w:rPr>
          <w:t xml:space="preserve">https://biomedres.us/pdfs/BJSTR.MS.ID.008992.pdf</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Accelerating Electromagnetic Scattering Simulations with CUDA - Diva-Portal.org, accessed January 25, 2026, </w:t>
      </w:r>
      <w:hyperlink r:id="rId81">
        <w:r w:rsidDel="00000000" w:rsidR="00000000" w:rsidRPr="00000000">
          <w:rPr>
            <w:rFonts w:ascii="Google Sans" w:cs="Google Sans" w:eastAsia="Google Sans" w:hAnsi="Google Sans"/>
            <w:color w:val="0000ee"/>
            <w:sz w:val="24"/>
            <w:szCs w:val="24"/>
            <w:u w:val="single"/>
            <w:rtl w:val="0"/>
          </w:rPr>
          <w:t xml:space="preserve">http://www.diva-portal.org/smash/get/diva2:1971728/FULLTEXT01.pdf</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Enhanced Trajectory Forecasting for Hypersonic Glide Vehicle via ..., accessed January 25, 2026, </w:t>
      </w:r>
      <w:hyperlink r:id="rId82">
        <w:r w:rsidDel="00000000" w:rsidR="00000000" w:rsidRPr="00000000">
          <w:rPr>
            <w:rFonts w:ascii="Google Sans" w:cs="Google Sans" w:eastAsia="Google Sans" w:hAnsi="Google Sans"/>
            <w:color w:val="0000ee"/>
            <w:sz w:val="24"/>
            <w:szCs w:val="24"/>
            <w:u w:val="single"/>
            <w:rtl w:val="0"/>
          </w:rPr>
          <w:t xml:space="preserve">https://www.mdpi.com/2504-446X/8/8/377</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Prediction of Hypersonic Missile Trajectories with CNN-LSTM-GRU Architectures - arXiv, accessed January 25, 2026, </w:t>
      </w:r>
      <w:hyperlink r:id="rId83">
        <w:r w:rsidDel="00000000" w:rsidR="00000000" w:rsidRPr="00000000">
          <w:rPr>
            <w:rFonts w:ascii="Google Sans" w:cs="Google Sans" w:eastAsia="Google Sans" w:hAnsi="Google Sans"/>
            <w:color w:val="0000ee"/>
            <w:sz w:val="24"/>
            <w:szCs w:val="24"/>
            <w:u w:val="single"/>
            <w:rtl w:val="0"/>
          </w:rPr>
          <w:t xml:space="preserve">https://arxiv.org/pdf/2506.15043?</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[2506.12029] Physics-Informed Neural Networks for Vessel Trajectory Prediction: Learning Time-Discretized Kinematic Dynamics via Finite Differences - arXiv, accessed January 25, 2026, </w:t>
      </w:r>
      <w:hyperlink r:id="rId84">
        <w:r w:rsidDel="00000000" w:rsidR="00000000" w:rsidRPr="00000000">
          <w:rPr>
            <w:rFonts w:ascii="Google Sans" w:cs="Google Sans" w:eastAsia="Google Sans" w:hAnsi="Google Sans"/>
            <w:color w:val="0000ee"/>
            <w:sz w:val="24"/>
            <w:szCs w:val="24"/>
            <w:u w:val="single"/>
            <w:rtl w:val="0"/>
          </w:rPr>
          <w:t xml:space="preserve">https://arxiv.org/abs/2506.12029</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Physics-Informed Neural Networks in Aerospace: A Structured Taxonomy with Literature Review - ResearchGate, accessed January 25, 2026, </w:t>
      </w:r>
      <w:hyperlink r:id="rId85">
        <w:r w:rsidDel="00000000" w:rsidR="00000000" w:rsidRPr="00000000">
          <w:rPr>
            <w:rFonts w:ascii="Google Sans" w:cs="Google Sans" w:eastAsia="Google Sans" w:hAnsi="Google Sans"/>
            <w:color w:val="0000ee"/>
            <w:sz w:val="24"/>
            <w:szCs w:val="24"/>
            <w:u w:val="single"/>
            <w:rtl w:val="0"/>
          </w:rPr>
          <w:t xml:space="preserve">https://www.researchgate.net/publication/392159653_Physics-Informed_Neural_Networks_in_Aerospace_A_Structured_Taxonomy_with_Literature_Review</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Quantum-Assisted PINNs for Missile Trajectory Prediction | BQP, accessed January 25, 2026, </w:t>
      </w:r>
      <w:hyperlink r:id="rId86">
        <w:r w:rsidDel="00000000" w:rsidR="00000000" w:rsidRPr="00000000">
          <w:rPr>
            <w:rFonts w:ascii="Google Sans" w:cs="Google Sans" w:eastAsia="Google Sans" w:hAnsi="Google Sans"/>
            <w:color w:val="0000ee"/>
            <w:sz w:val="24"/>
            <w:szCs w:val="24"/>
            <w:u w:val="single"/>
            <w:rtl w:val="0"/>
          </w:rPr>
          <w:t xml:space="preserve">https://www.bqpsim.com/blogs/quantum-assisted-pinns-missile-trajectory-prediction</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Physics-informed neural network for trajectory prediction and uncertainty quantification in urban air mobility | San Diego State University Digital Collections, accessed January 25, 2026, </w:t>
      </w:r>
      <w:hyperlink r:id="rId87">
        <w:r w:rsidDel="00000000" w:rsidR="00000000" w:rsidRPr="00000000">
          <w:rPr>
            <w:rFonts w:ascii="Google Sans" w:cs="Google Sans" w:eastAsia="Google Sans" w:hAnsi="Google Sans"/>
            <w:color w:val="0000ee"/>
            <w:sz w:val="24"/>
            <w:szCs w:val="24"/>
            <w:u w:val="single"/>
            <w:rtl w:val="0"/>
          </w:rPr>
          <w:t xml:space="preserve">https://digitalcollections.sdsu.edu/do/e1905348-6f10-474e-8d28-404b9407c4fd</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Reinforcement Learning in Missile Guidance: A New Era of Tactical Precision, accessed January 25, 2026, </w:t>
      </w:r>
      <w:hyperlink r:id="rId88">
        <w:r w:rsidDel="00000000" w:rsidR="00000000" w:rsidRPr="00000000">
          <w:rPr>
            <w:rFonts w:ascii="Google Sans" w:cs="Google Sans" w:eastAsia="Google Sans" w:hAnsi="Google Sans"/>
            <w:color w:val="0000ee"/>
            <w:sz w:val="24"/>
            <w:szCs w:val="24"/>
            <w:u w:val="single"/>
            <w:rtl w:val="0"/>
          </w:rPr>
          <w:t xml:space="preserve">https://www.scienceopen.com/hosted-document?doi=10.14293/PR2199.000691.v1</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on Reinforcement Learning-Based Missile Guidance Law - MDPI, accessed January 25, 2026, </w:t>
      </w:r>
      <w:hyperlink r:id="rId89">
        <w:r w:rsidDel="00000000" w:rsidR="00000000" w:rsidRPr="00000000">
          <w:rPr>
            <w:rFonts w:ascii="Google Sans" w:cs="Google Sans" w:eastAsia="Google Sans" w:hAnsi="Google Sans"/>
            <w:color w:val="0000ee"/>
            <w:sz w:val="24"/>
            <w:szCs w:val="24"/>
            <w:u w:val="single"/>
            <w:rtl w:val="0"/>
          </w:rPr>
          <w:t xml:space="preserve">https://www.mdpi.com/2076-3417/10/18/6567</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SAC perform better than PPO in sample-expensive tasks with discrete action spaces?, accessed January 25, 2026, </w:t>
      </w:r>
      <w:hyperlink r:id="rId90">
        <w:r w:rsidDel="00000000" w:rsidR="00000000" w:rsidRPr="00000000">
          <w:rPr>
            <w:rFonts w:ascii="Google Sans" w:cs="Google Sans" w:eastAsia="Google Sans" w:hAnsi="Google Sans"/>
            <w:color w:val="0000ee"/>
            <w:sz w:val="24"/>
            <w:szCs w:val="24"/>
            <w:u w:val="single"/>
            <w:rtl w:val="0"/>
          </w:rPr>
          <w:t xml:space="preserve">https://ai.stackexchange.com/questions/36092/does-sac-perform-better-than-ppo-in-sample-expensive-tasks-with-discrete-action</w:t>
        </w:r>
      </w:hyperlink>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[2109.03880] Integrated and Adaptive Guidance and Control for Endoatmospheric Missiles via Reinforcement Learning - arXiv, accessed January 25, 2026, </w:t>
      </w:r>
      <w:hyperlink r:id="rId91">
        <w:r w:rsidDel="00000000" w:rsidR="00000000" w:rsidRPr="00000000">
          <w:rPr>
            <w:rFonts w:ascii="Google Sans" w:cs="Google Sans" w:eastAsia="Google Sans" w:hAnsi="Google Sans"/>
            <w:color w:val="0000ee"/>
            <w:sz w:val="24"/>
            <w:szCs w:val="24"/>
            <w:u w:val="single"/>
            <w:rtl w:val="0"/>
          </w:rPr>
          <w:t xml:space="preserve">https://arxiv.org/abs/2109.03880</w:t>
        </w:r>
      </w:hyperlink>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on Unmanned Aerial Vehicle Intelligent Maneuvering Method Based on Hierarchical Proximal Policy Optimization - MDPI, accessed January 25, 2026, </w:t>
      </w:r>
      <w:hyperlink r:id="rId92">
        <w:r w:rsidDel="00000000" w:rsidR="00000000" w:rsidRPr="00000000">
          <w:rPr>
            <w:rFonts w:ascii="Google Sans" w:cs="Google Sans" w:eastAsia="Google Sans" w:hAnsi="Google Sans"/>
            <w:color w:val="0000ee"/>
            <w:sz w:val="24"/>
            <w:szCs w:val="24"/>
            <w:u w:val="single"/>
            <w:rtl w:val="0"/>
          </w:rPr>
          <w:t xml:space="preserve">https://www.mdpi.com/2227-9717/13/2/357</w:t>
        </w:r>
      </w:hyperlink>
      <w:r w:rsidDel="00000000" w:rsidR="00000000" w:rsidRPr="00000000">
        <w:rPr>
          <w:rtl w:val="0"/>
        </w:rPr>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Hierarchical Reinforcement Learning for Submarine Torpedo Countermeasures and Evasive Manoeuvres - IEEE Xplore, accessed January 25, 2026, </w:t>
      </w:r>
      <w:hyperlink r:id="rId93">
        <w:r w:rsidDel="00000000" w:rsidR="00000000" w:rsidRPr="00000000">
          <w:rPr>
            <w:rFonts w:ascii="Google Sans" w:cs="Google Sans" w:eastAsia="Google Sans" w:hAnsi="Google Sans"/>
            <w:color w:val="0000ee"/>
            <w:sz w:val="24"/>
            <w:szCs w:val="24"/>
            <w:u w:val="single"/>
            <w:rtl w:val="0"/>
          </w:rPr>
          <w:t xml:space="preserve">https://ieeexplore.ieee.org/iel8/6287639/10380310/10737084.pdf</w:t>
        </w:r>
      </w:hyperlink>
      <w:r w:rsidDel="00000000" w:rsidR="00000000" w:rsidRPr="00000000">
        <w:rPr>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Integrated missile guidance and control using optimization- based predictive control - CERES Research Repository, accessed January 25, 2026, </w:t>
      </w:r>
      <w:hyperlink r:id="rId94">
        <w:r w:rsidDel="00000000" w:rsidR="00000000" w:rsidRPr="00000000">
          <w:rPr>
            <w:rFonts w:ascii="Google Sans" w:cs="Google Sans" w:eastAsia="Google Sans" w:hAnsi="Google Sans"/>
            <w:color w:val="0000ee"/>
            <w:sz w:val="24"/>
            <w:szCs w:val="24"/>
            <w:u w:val="single"/>
            <w:rtl w:val="0"/>
          </w:rPr>
          <w:t xml:space="preserve">https://dspace.lib.cranfield.ac.uk/bitstreams/173feeb8-d4c4-4b05-ae7a-bf37980ccb08/download</w:t>
        </w:r>
      </w:hyperlink>
      <w:r w:rsidDel="00000000" w:rsidR="00000000" w:rsidRPr="00000000">
        <w:rPr>
          <w:rtl w:val="0"/>
        </w:rPr>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Where to Touch, How to Contact: Hierarchical RL–MPC Framework for Geometry-Aware Long-Horizon Dexterous Manipulation - arXiv, accessed January 25, 2026, </w:t>
      </w:r>
      <w:hyperlink r:id="rId95">
        <w:r w:rsidDel="00000000" w:rsidR="00000000" w:rsidRPr="00000000">
          <w:rPr>
            <w:rFonts w:ascii="Google Sans" w:cs="Google Sans" w:eastAsia="Google Sans" w:hAnsi="Google Sans"/>
            <w:color w:val="0000ee"/>
            <w:sz w:val="24"/>
            <w:szCs w:val="24"/>
            <w:u w:val="single"/>
            <w:rtl w:val="0"/>
          </w:rPr>
          <w:t xml:space="preserve">https://arxiv.org/html/2601.10930v1</w:t>
        </w:r>
      </w:hyperlink>
      <w:r w:rsidDel="00000000" w:rsidR="00000000" w:rsidRPr="00000000">
        <w:rPr>
          <w:rtl w:val="0"/>
        </w:rPr>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Integrated Guidance and Control Using Model Predictive Control with Flight Path Angle Prediction against Pull-Up Maneuvering Target - PMC - NIH, accessed January 25, 2026, </w:t>
      </w:r>
      <w:hyperlink r:id="rId96">
        <w:r w:rsidDel="00000000" w:rsidR="00000000" w:rsidRPr="00000000">
          <w:rPr>
            <w:rFonts w:ascii="Google Sans" w:cs="Google Sans" w:eastAsia="Google Sans" w:hAnsi="Google Sans"/>
            <w:color w:val="0000ee"/>
            <w:sz w:val="24"/>
            <w:szCs w:val="24"/>
            <w:u w:val="single"/>
            <w:rtl w:val="0"/>
          </w:rPr>
          <w:t xml:space="preserve">https://pmc.ncbi.nlm.nih.gov/articles/PMC7313701/</w:t>
        </w:r>
      </w:hyperlink>
      <w:r w:rsidDel="00000000" w:rsidR="00000000" w:rsidRPr="00000000">
        <w:rPr>
          <w:rtl w:val="0"/>
        </w:rPr>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Intelligent Game Strategies in Target-Missile-Defender Engagement Using Curriculum-Based Deep Reinforcement Learning - OUCI, accessed January 25, 2026, </w:t>
      </w:r>
      <w:hyperlink r:id="rId97">
        <w:r w:rsidDel="00000000" w:rsidR="00000000" w:rsidRPr="00000000">
          <w:rPr>
            <w:rFonts w:ascii="Google Sans" w:cs="Google Sans" w:eastAsia="Google Sans" w:hAnsi="Google Sans"/>
            <w:color w:val="0000ee"/>
            <w:sz w:val="24"/>
            <w:szCs w:val="24"/>
            <w:u w:val="single"/>
            <w:rtl w:val="0"/>
          </w:rPr>
          <w:t xml:space="preserve">https://ouci.dntb.gov.ua/en/works/9QJ60np7/</w:t>
        </w:r>
      </w:hyperlink>
      <w:r w:rsidDel="00000000" w:rsidR="00000000" w:rsidRPr="00000000">
        <w:rPr>
          <w:rtl w:val="0"/>
        </w:rPr>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Intelligent Game Strategies in Target-Missile-Defender Engagement Using Curriculum-Based Deep Reinforcement Learning - MDPI, accessed January 25, 2026, </w:t>
      </w:r>
      <w:hyperlink r:id="rId98">
        <w:r w:rsidDel="00000000" w:rsidR="00000000" w:rsidRPr="00000000">
          <w:rPr>
            <w:rFonts w:ascii="Google Sans" w:cs="Google Sans" w:eastAsia="Google Sans" w:hAnsi="Google Sans"/>
            <w:color w:val="0000ee"/>
            <w:sz w:val="24"/>
            <w:szCs w:val="24"/>
            <w:u w:val="single"/>
            <w:rtl w:val="0"/>
          </w:rPr>
          <w:t xml:space="preserve">https://www.mdpi.com/2226-4310/10/2/133</w:t>
        </w:r>
      </w:hyperlink>
      <w:r w:rsidDel="00000000" w:rsidR="00000000" w:rsidRPr="00000000">
        <w:rPr>
          <w:rtl w:val="0"/>
        </w:rPr>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Digital Engineering Platform Approach for Missile Defense - SPEC Innovations, accessed January 25, 2026, </w:t>
      </w:r>
      <w:hyperlink r:id="rId99">
        <w:r w:rsidDel="00000000" w:rsidR="00000000" w:rsidRPr="00000000">
          <w:rPr>
            <w:rFonts w:ascii="Google Sans" w:cs="Google Sans" w:eastAsia="Google Sans" w:hAnsi="Google Sans"/>
            <w:color w:val="0000ee"/>
            <w:sz w:val="24"/>
            <w:szCs w:val="24"/>
            <w:u w:val="single"/>
            <w:rtl w:val="0"/>
          </w:rPr>
          <w:t xml:space="preserve">https://specinnovations.com/blog/a-digital-engineering-platform-approach-for-missile-defense</w:t>
        </w:r>
      </w:hyperlink>
      <w:r w:rsidDel="00000000" w:rsidR="00000000" w:rsidRPr="00000000">
        <w:rPr>
          <w:rtl w:val="0"/>
        </w:rPr>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Analysis of micro-Doppler signatures - Radar, Sonar and Navigation, IEE Proceedings - - ResearchGate, accessed January 25, 2026, </w:t>
      </w:r>
      <w:hyperlink r:id="rId100">
        <w:r w:rsidDel="00000000" w:rsidR="00000000" w:rsidRPr="00000000">
          <w:rPr>
            <w:rFonts w:ascii="Google Sans" w:cs="Google Sans" w:eastAsia="Google Sans" w:hAnsi="Google Sans"/>
            <w:color w:val="0000ee"/>
            <w:sz w:val="24"/>
            <w:szCs w:val="24"/>
            <w:u w:val="single"/>
            <w:rtl w:val="0"/>
          </w:rPr>
          <w:t xml:space="preserve">https://www.researchgate.net/profile/Vc-Chen/publication/3357755_Analysis_of_Micro-Doppler_Signatures/links/5512c7770cf270fd7e337450/Analysis-of-Micro-Doppler-Signatures.pdf</w:t>
        </w:r>
      </w:hyperlink>
      <w:r w:rsidDel="00000000" w:rsidR="00000000" w:rsidRPr="00000000">
        <w:rPr>
          <w:rtl w:val="0"/>
        </w:rPr>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Recognition of Ballistic Targets by Fusing Micro-Motion Features with Networks - MDPI, accessed January 25, 2026, </w:t>
      </w:r>
      <w:hyperlink r:id="rId101">
        <w:r w:rsidDel="00000000" w:rsidR="00000000" w:rsidRPr="00000000">
          <w:rPr>
            <w:rFonts w:ascii="Google Sans" w:cs="Google Sans" w:eastAsia="Google Sans" w:hAnsi="Google Sans"/>
            <w:color w:val="0000ee"/>
            <w:sz w:val="24"/>
            <w:szCs w:val="24"/>
            <w:u w:val="single"/>
            <w:rtl w:val="0"/>
          </w:rPr>
          <w:t xml:space="preserve">https://www.mdpi.com/2072-4292/14/22/5678</w:t>
        </w:r>
      </w:hyperlink>
      <w:r w:rsidDel="00000000" w:rsidR="00000000" w:rsidRPr="00000000">
        <w:rPr>
          <w:rtl w:val="0"/>
        </w:rPr>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Classification of Space Objects by Using Deep Learning with Micro-Doppler Signature Images - PMC - NIH, accessed January 25, 2026, </w:t>
      </w:r>
      <w:hyperlink r:id="rId102">
        <w:r w:rsidDel="00000000" w:rsidR="00000000" w:rsidRPr="00000000">
          <w:rPr>
            <w:rFonts w:ascii="Google Sans" w:cs="Google Sans" w:eastAsia="Google Sans" w:hAnsi="Google Sans"/>
            <w:color w:val="0000ee"/>
            <w:sz w:val="24"/>
            <w:szCs w:val="24"/>
            <w:u w:val="single"/>
            <w:rtl w:val="0"/>
          </w:rPr>
          <w:t xml:space="preserve">https://pmc.ncbi.nlm.nih.gov/articles/PMC8271875/</w:t>
        </w:r>
      </w:hyperlink>
      <w:r w:rsidDel="00000000" w:rsidR="00000000" w:rsidRPr="00000000">
        <w:rPr>
          <w:rtl w:val="0"/>
        </w:rPr>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SGS supports development of new code to assess missiles and missile defense systems, accessed January 25, 2026, </w:t>
      </w:r>
      <w:hyperlink r:id="rId103">
        <w:r w:rsidDel="00000000" w:rsidR="00000000" w:rsidRPr="00000000">
          <w:rPr>
            <w:rFonts w:ascii="Google Sans" w:cs="Google Sans" w:eastAsia="Google Sans" w:hAnsi="Google Sans"/>
            <w:color w:val="0000ee"/>
            <w:sz w:val="24"/>
            <w:szCs w:val="24"/>
            <w:u w:val="single"/>
            <w:rtl w:val="0"/>
          </w:rPr>
          <w:t xml:space="preserve">https://sgs.princeton.edu/news-announcements/news-2025-01-29</w:t>
        </w:r>
      </w:hyperlink>
      <w:r w:rsidDel="00000000" w:rsidR="00000000" w:rsidRPr="00000000">
        <w:rPr>
          <w:rtl w:val="0"/>
        </w:rPr>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Making Decisions in Missile Defense - AIAA - Shaping the future of aerospace, accessed January 25, 2026, </w:t>
      </w:r>
      <w:hyperlink r:id="rId104">
        <w:r w:rsidDel="00000000" w:rsidR="00000000" w:rsidRPr="00000000">
          <w:rPr>
            <w:rFonts w:ascii="Google Sans" w:cs="Google Sans" w:eastAsia="Google Sans" w:hAnsi="Google Sans"/>
            <w:color w:val="0000ee"/>
            <w:sz w:val="24"/>
            <w:szCs w:val="24"/>
            <w:u w:val="single"/>
            <w:rtl w:val="0"/>
          </w:rPr>
          <w:t xml:space="preserve">https://aiaa.org/courses/making-decisions-in-missile-defense/</w:t>
        </w:r>
      </w:hyperlink>
      <w:r w:rsidDel="00000000" w:rsidR="00000000" w:rsidRPr="00000000">
        <w:rPr>
          <w:rtl w:val="0"/>
        </w:rPr>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Optimized Prediction of Weapon Effectiveness in BVR Air Combat Scenarios Using Enhanced Regression Models - IEEE Xplore, accessed January 25, 2026, </w:t>
      </w:r>
      <w:hyperlink r:id="rId105">
        <w:r w:rsidDel="00000000" w:rsidR="00000000" w:rsidRPr="00000000">
          <w:rPr>
            <w:rFonts w:ascii="Google Sans" w:cs="Google Sans" w:eastAsia="Google Sans" w:hAnsi="Google Sans"/>
            <w:color w:val="0000ee"/>
            <w:sz w:val="24"/>
            <w:szCs w:val="24"/>
            <w:u w:val="single"/>
            <w:rtl w:val="0"/>
          </w:rPr>
          <w:t xml:space="preserve">https://ieeexplore.ieee.org/iel8/6287639/10820123/10856150.pdf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42" Type="http://schemas.openxmlformats.org/officeDocument/2006/relationships/image" Target="media/image24.png"/><Relationship Id="rId41" Type="http://schemas.openxmlformats.org/officeDocument/2006/relationships/image" Target="media/image3.png"/><Relationship Id="rId44" Type="http://schemas.openxmlformats.org/officeDocument/2006/relationships/image" Target="media/image12.png"/><Relationship Id="rId43" Type="http://schemas.openxmlformats.org/officeDocument/2006/relationships/image" Target="media/image2.png"/><Relationship Id="rId46" Type="http://schemas.openxmlformats.org/officeDocument/2006/relationships/image" Target="media/image8.png"/><Relationship Id="rId45" Type="http://schemas.openxmlformats.org/officeDocument/2006/relationships/image" Target="media/image23.png"/><Relationship Id="rId105" Type="http://schemas.openxmlformats.org/officeDocument/2006/relationships/hyperlink" Target="https://ieeexplore.ieee.org/iel8/6287639/10820123/10856150.pdf" TargetMode="External"/><Relationship Id="rId104" Type="http://schemas.openxmlformats.org/officeDocument/2006/relationships/hyperlink" Target="https://aiaa.org/courses/making-decisions-in-missile-defense/" TargetMode="External"/><Relationship Id="rId48" Type="http://schemas.openxmlformats.org/officeDocument/2006/relationships/image" Target="media/image7.png"/><Relationship Id="rId47" Type="http://schemas.openxmlformats.org/officeDocument/2006/relationships/image" Target="media/image39.png"/><Relationship Id="rId49" Type="http://schemas.openxmlformats.org/officeDocument/2006/relationships/image" Target="media/image32.png"/><Relationship Id="rId103" Type="http://schemas.openxmlformats.org/officeDocument/2006/relationships/hyperlink" Target="https://sgs.princeton.edu/news-announcements/news-2025-01-29" TargetMode="External"/><Relationship Id="rId102" Type="http://schemas.openxmlformats.org/officeDocument/2006/relationships/hyperlink" Target="https://pmc.ncbi.nlm.nih.gov/articles/PMC8271875/" TargetMode="External"/><Relationship Id="rId101" Type="http://schemas.openxmlformats.org/officeDocument/2006/relationships/hyperlink" Target="https://www.mdpi.com/2072-4292/14/22/5678" TargetMode="External"/><Relationship Id="rId100" Type="http://schemas.openxmlformats.org/officeDocument/2006/relationships/hyperlink" Target="https://www.researchgate.net/profile/Vc-Chen/publication/3357755_Analysis_of_Micro-Doppler_Signatures/links/5512c7770cf270fd7e337450/Analysis-of-Micro-Doppler-Signatures.pdf" TargetMode="External"/><Relationship Id="rId31" Type="http://schemas.openxmlformats.org/officeDocument/2006/relationships/image" Target="media/image13.png"/><Relationship Id="rId30" Type="http://schemas.openxmlformats.org/officeDocument/2006/relationships/image" Target="media/image25.png"/><Relationship Id="rId33" Type="http://schemas.openxmlformats.org/officeDocument/2006/relationships/image" Target="media/image37.png"/><Relationship Id="rId32" Type="http://schemas.openxmlformats.org/officeDocument/2006/relationships/image" Target="media/image35.png"/><Relationship Id="rId35" Type="http://schemas.openxmlformats.org/officeDocument/2006/relationships/image" Target="media/image10.png"/><Relationship Id="rId34" Type="http://schemas.openxmlformats.org/officeDocument/2006/relationships/image" Target="media/image22.png"/><Relationship Id="rId37" Type="http://schemas.openxmlformats.org/officeDocument/2006/relationships/image" Target="media/image9.png"/><Relationship Id="rId36" Type="http://schemas.openxmlformats.org/officeDocument/2006/relationships/image" Target="media/image50.png"/><Relationship Id="rId39" Type="http://schemas.openxmlformats.org/officeDocument/2006/relationships/image" Target="media/image1.png"/><Relationship Id="rId38" Type="http://schemas.openxmlformats.org/officeDocument/2006/relationships/image" Target="media/image5.png"/><Relationship Id="rId20" Type="http://schemas.openxmlformats.org/officeDocument/2006/relationships/image" Target="media/image44.png"/><Relationship Id="rId22" Type="http://schemas.openxmlformats.org/officeDocument/2006/relationships/image" Target="media/image53.png"/><Relationship Id="rId21" Type="http://schemas.openxmlformats.org/officeDocument/2006/relationships/image" Target="media/image56.png"/><Relationship Id="rId24" Type="http://schemas.openxmlformats.org/officeDocument/2006/relationships/image" Target="media/image51.png"/><Relationship Id="rId23" Type="http://schemas.openxmlformats.org/officeDocument/2006/relationships/image" Target="media/image57.png"/><Relationship Id="rId26" Type="http://schemas.openxmlformats.org/officeDocument/2006/relationships/image" Target="media/image20.png"/><Relationship Id="rId25" Type="http://schemas.openxmlformats.org/officeDocument/2006/relationships/image" Target="media/image14.png"/><Relationship Id="rId28" Type="http://schemas.openxmlformats.org/officeDocument/2006/relationships/image" Target="media/image55.png"/><Relationship Id="rId27" Type="http://schemas.openxmlformats.org/officeDocument/2006/relationships/image" Target="media/image21.png"/><Relationship Id="rId29" Type="http://schemas.openxmlformats.org/officeDocument/2006/relationships/image" Target="media/image18.png"/><Relationship Id="rId95" Type="http://schemas.openxmlformats.org/officeDocument/2006/relationships/hyperlink" Target="https://arxiv.org/html/2601.10930v1" TargetMode="External"/><Relationship Id="rId94" Type="http://schemas.openxmlformats.org/officeDocument/2006/relationships/hyperlink" Target="https://dspace.lib.cranfield.ac.uk/bitstreams/173feeb8-d4c4-4b05-ae7a-bf37980ccb08/download" TargetMode="External"/><Relationship Id="rId97" Type="http://schemas.openxmlformats.org/officeDocument/2006/relationships/hyperlink" Target="https://ouci.dntb.gov.ua/en/works/9QJ60np7/" TargetMode="External"/><Relationship Id="rId96" Type="http://schemas.openxmlformats.org/officeDocument/2006/relationships/hyperlink" Target="https://pmc.ncbi.nlm.nih.gov/articles/PMC7313701/" TargetMode="External"/><Relationship Id="rId11" Type="http://schemas.openxmlformats.org/officeDocument/2006/relationships/image" Target="media/image42.png"/><Relationship Id="rId99" Type="http://schemas.openxmlformats.org/officeDocument/2006/relationships/hyperlink" Target="https://specinnovations.com/blog/a-digital-engineering-platform-approach-for-missile-defense" TargetMode="External"/><Relationship Id="rId10" Type="http://schemas.openxmlformats.org/officeDocument/2006/relationships/image" Target="media/image28.png"/><Relationship Id="rId98" Type="http://schemas.openxmlformats.org/officeDocument/2006/relationships/hyperlink" Target="https://www.mdpi.com/2226-4310/10/2/133" TargetMode="External"/><Relationship Id="rId13" Type="http://schemas.openxmlformats.org/officeDocument/2006/relationships/image" Target="media/image60.png"/><Relationship Id="rId12" Type="http://schemas.openxmlformats.org/officeDocument/2006/relationships/image" Target="media/image40.png"/><Relationship Id="rId91" Type="http://schemas.openxmlformats.org/officeDocument/2006/relationships/hyperlink" Target="https://arxiv.org/abs/2109.03880" TargetMode="External"/><Relationship Id="rId90" Type="http://schemas.openxmlformats.org/officeDocument/2006/relationships/hyperlink" Target="https://ai.stackexchange.com/questions/36092/does-sac-perform-better-than-ppo-in-sample-expensive-tasks-with-discrete-action" TargetMode="External"/><Relationship Id="rId93" Type="http://schemas.openxmlformats.org/officeDocument/2006/relationships/hyperlink" Target="https://ieeexplore.ieee.org/iel8/6287639/10380310/10737084.pdf" TargetMode="External"/><Relationship Id="rId92" Type="http://schemas.openxmlformats.org/officeDocument/2006/relationships/hyperlink" Target="https://www.mdpi.com/2227-9717/13/2/357" TargetMode="External"/><Relationship Id="rId15" Type="http://schemas.openxmlformats.org/officeDocument/2006/relationships/image" Target="media/image4.png"/><Relationship Id="rId14" Type="http://schemas.openxmlformats.org/officeDocument/2006/relationships/image" Target="media/image41.png"/><Relationship Id="rId17" Type="http://schemas.openxmlformats.org/officeDocument/2006/relationships/image" Target="media/image45.png"/><Relationship Id="rId16" Type="http://schemas.openxmlformats.org/officeDocument/2006/relationships/image" Target="media/image43.png"/><Relationship Id="rId19" Type="http://schemas.openxmlformats.org/officeDocument/2006/relationships/image" Target="media/image59.png"/><Relationship Id="rId18" Type="http://schemas.openxmlformats.org/officeDocument/2006/relationships/image" Target="media/image58.png"/><Relationship Id="rId84" Type="http://schemas.openxmlformats.org/officeDocument/2006/relationships/hyperlink" Target="https://arxiv.org/abs/2506.12029" TargetMode="External"/><Relationship Id="rId83" Type="http://schemas.openxmlformats.org/officeDocument/2006/relationships/hyperlink" Target="https://arxiv.org/pdf/2506.15043" TargetMode="External"/><Relationship Id="rId86" Type="http://schemas.openxmlformats.org/officeDocument/2006/relationships/hyperlink" Target="https://www.bqpsim.com/blogs/quantum-assisted-pinns-missile-trajectory-prediction" TargetMode="External"/><Relationship Id="rId85" Type="http://schemas.openxmlformats.org/officeDocument/2006/relationships/hyperlink" Target="https://www.researchgate.net/publication/392159653_Physics-Informed_Neural_Networks_in_Aerospace_A_Structured_Taxonomy_with_Literature_Review" TargetMode="External"/><Relationship Id="rId88" Type="http://schemas.openxmlformats.org/officeDocument/2006/relationships/hyperlink" Target="https://www.scienceopen.com/hosted-document?doi=10.14293/PR2199.000691.v1" TargetMode="External"/><Relationship Id="rId87" Type="http://schemas.openxmlformats.org/officeDocument/2006/relationships/hyperlink" Target="https://digitalcollections.sdsu.edu/do/e1905348-6f10-474e-8d28-404b9407c4fd" TargetMode="External"/><Relationship Id="rId89" Type="http://schemas.openxmlformats.org/officeDocument/2006/relationships/hyperlink" Target="https://www.mdpi.com/2076-3417/10/18/6567" TargetMode="External"/><Relationship Id="rId80" Type="http://schemas.openxmlformats.org/officeDocument/2006/relationships/hyperlink" Target="https://biomedres.us/pdfs/BJSTR.MS.ID.008992.pdf" TargetMode="External"/><Relationship Id="rId82" Type="http://schemas.openxmlformats.org/officeDocument/2006/relationships/hyperlink" Target="https://www.mdpi.com/2504-446X/8/8/377" TargetMode="External"/><Relationship Id="rId81" Type="http://schemas.openxmlformats.org/officeDocument/2006/relationships/hyperlink" Target="http://www.diva-portal.org/smash/get/diva2:1971728/FULLTEXT01.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5" Type="http://schemas.openxmlformats.org/officeDocument/2006/relationships/styles" Target="styles.xml"/><Relationship Id="rId6" Type="http://schemas.openxmlformats.org/officeDocument/2006/relationships/image" Target="media/image38.png"/><Relationship Id="rId7" Type="http://schemas.openxmlformats.org/officeDocument/2006/relationships/image" Target="media/image30.png"/><Relationship Id="rId8" Type="http://schemas.openxmlformats.org/officeDocument/2006/relationships/image" Target="media/image26.png"/><Relationship Id="rId73" Type="http://schemas.openxmlformats.org/officeDocument/2006/relationships/hyperlink" Target="https://www.mathworks.com/help/aeroblks/6dofquaternion.html" TargetMode="External"/><Relationship Id="rId72" Type="http://schemas.openxmlformats.org/officeDocument/2006/relationships/hyperlink" Target="https://pubs.aip.org/aip/acp/article-pdf/doi/10.1063/5.0002623/13149984/020008_1_online.pdf" TargetMode="External"/><Relationship Id="rId75" Type="http://schemas.openxmlformats.org/officeDocument/2006/relationships/hyperlink" Target="https://scienceandglobalsecurity.org/archive/sgs28tracy.pdf" TargetMode="External"/><Relationship Id="rId74" Type="http://schemas.openxmlformats.org/officeDocument/2006/relationships/hyperlink" Target="https://www.darpa.mil/research/programs/falcon-htv-2" TargetMode="External"/><Relationship Id="rId77" Type="http://schemas.openxmlformats.org/officeDocument/2006/relationships/hyperlink" Target="https://depts.washington.edu/dslab/MASS/" TargetMode="External"/><Relationship Id="rId76" Type="http://schemas.openxmlformats.org/officeDocument/2006/relationships/hyperlink" Target="https://arc.aiaa.org/doi/pdfplus/10.2514/6.2025-0224" TargetMode="External"/><Relationship Id="rId79" Type="http://schemas.openxmlformats.org/officeDocument/2006/relationships/hyperlink" Target="https://developer.download.nvidia.com/compute/cuda/docs/MultiAgentGPU-RA09.pdf" TargetMode="External"/><Relationship Id="rId78" Type="http://schemas.openxmlformats.org/officeDocument/2006/relationships/hyperlink" Target="https://www.oreateai.com/blog/guide-to-the-analysis-and-implementation-of-entity-component-system-architecture/e0ad2e9cc4e7a6cfa105950c2dc92953" TargetMode="External"/><Relationship Id="rId71" Type="http://schemas.openxmlformats.org/officeDocument/2006/relationships/hyperlink" Target="https://secwww.jhuapl.edu/techdigest/content/techdigest/pdf/V29-N01/29-01-Hawley.pdf" TargetMode="External"/><Relationship Id="rId70" Type="http://schemas.openxmlformats.org/officeDocument/2006/relationships/hyperlink" Target="https://ntrs.nasa.gov/api/citations/20030018924/downloads/20030018924.pdf" TargetMode="External"/><Relationship Id="rId62" Type="http://schemas.openxmlformats.org/officeDocument/2006/relationships/image" Target="media/image29.png"/><Relationship Id="rId61" Type="http://schemas.openxmlformats.org/officeDocument/2006/relationships/image" Target="media/image48.png"/><Relationship Id="rId64" Type="http://schemas.openxmlformats.org/officeDocument/2006/relationships/image" Target="media/image34.png"/><Relationship Id="rId63" Type="http://schemas.openxmlformats.org/officeDocument/2006/relationships/image" Target="media/image19.png"/><Relationship Id="rId66" Type="http://schemas.openxmlformats.org/officeDocument/2006/relationships/hyperlink" Target="https://www.mdpi.com/2411-9660/7/1/32?type=check_update&amp;version=3" TargetMode="External"/><Relationship Id="rId65" Type="http://schemas.openxmlformats.org/officeDocument/2006/relationships/image" Target="media/image16.png"/><Relationship Id="rId68" Type="http://schemas.openxmlformats.org/officeDocument/2006/relationships/hyperlink" Target="https://ntrs.nasa.gov/api/citations/20130003336/downloads/20130003336.pdf" TargetMode="External"/><Relationship Id="rId67" Type="http://schemas.openxmlformats.org/officeDocument/2006/relationships/hyperlink" Target="https://elib.dlr.de/210766/1/Jacopo_Carradori_Thesis_reduced.pdf" TargetMode="External"/><Relationship Id="rId60" Type="http://schemas.openxmlformats.org/officeDocument/2006/relationships/image" Target="media/image46.png"/><Relationship Id="rId69" Type="http://schemas.openxmlformats.org/officeDocument/2006/relationships/hyperlink" Target="https://www.mdpi.com/2079-9292/9/5/768" TargetMode="External"/><Relationship Id="rId51" Type="http://schemas.openxmlformats.org/officeDocument/2006/relationships/image" Target="media/image11.png"/><Relationship Id="rId50" Type="http://schemas.openxmlformats.org/officeDocument/2006/relationships/image" Target="media/image15.png"/><Relationship Id="rId53" Type="http://schemas.openxmlformats.org/officeDocument/2006/relationships/image" Target="media/image31.png"/><Relationship Id="rId52" Type="http://schemas.openxmlformats.org/officeDocument/2006/relationships/image" Target="media/image17.png"/><Relationship Id="rId55" Type="http://schemas.openxmlformats.org/officeDocument/2006/relationships/image" Target="media/image49.png"/><Relationship Id="rId54" Type="http://schemas.openxmlformats.org/officeDocument/2006/relationships/image" Target="media/image33.png"/><Relationship Id="rId57" Type="http://schemas.openxmlformats.org/officeDocument/2006/relationships/image" Target="media/image36.png"/><Relationship Id="rId56" Type="http://schemas.openxmlformats.org/officeDocument/2006/relationships/image" Target="media/image54.png"/><Relationship Id="rId59" Type="http://schemas.openxmlformats.org/officeDocument/2006/relationships/image" Target="media/image47.png"/><Relationship Id="rId58" Type="http://schemas.openxmlformats.org/officeDocument/2006/relationships/image" Target="media/image5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