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Informe de las últimas pruebas del proyecto</w:t>
      </w:r>
    </w:p>
    <w:p>
      <w:pPr>
        <w:spacing w:after="200"/>
      </w:pPr>
      <w:r>
        <w:rPr>
          <w:b/>
          <w:color w:val="5B697D"/>
        </w:rPr>
        <w:t>Sistema de Gestión Comercial TECNOMEGA  |  19 de octubre de 2026</w:t>
      </w:r>
    </w:p>
    <w:p>
      <w:r>
        <w:t>Este informe resume lo que se observó en las pruebas recientes de Docker, SQL Server y la sección de descuentos del frontend. La base de datos completó su recuperación; la promoción se mostró en pantalla, pero no se probó el canje de un cupón ni se creó o modificó información durante la última revisión de promociones.</w:t>
      </w:r>
    </w:p>
    <w:p>
      <w:pPr>
        <w:pStyle w:val="Heading1"/>
      </w:pPr>
      <w:r>
        <w:t>Análisis de transacciones y alcance</w:t>
      </w:r>
    </w:p>
    <w:p>
      <w:r>
        <w:t>En los registros de SQL Server de la captura aparece que se reenviaron 62 transacciones para recuperar la base TECNOMEGA y que 0 transacciones fueron revertidas. El propio servidor marca estos mensajes como informativos y termina con “Recovery is complete”. Esto corresponde a la recuperación interna de SQL Server durante el arranque; no demuestra que se hayan realizado 62 compras ni que la última prueba haya creado pedidos.</w:t>
      </w:r>
    </w:p>
    <w:p>
      <w:r>
        <w:t>La consulta inicial de registros falló porque PowerShell estaba ubicado en C:\Users\cuthulu, fuera de la carpeta que contiene el archivo de configuración de Docker Compose. Al ejecutar los comandos desde la carpeta del proyecto, se obtuvieron los registros de la base. No hay evidencia en las capturas de que se haya vuelto a ejecutar el inicializador db-init ni de que se hayan aplicado cambios al esquema.</w:t>
      </w:r>
    </w:p>
    <w:p>
      <w:pPr>
        <w:pStyle w:val="Heading1"/>
      </w:pPr>
      <w:r>
        <w:t>Qué se hizo en la última prueba</w:t>
      </w:r>
    </w:p>
    <w:tbl>
      <w:tblPr>
        <w:tblStyle w:val="LightShading-Accent1"/>
        <w:tblW w:type="auto" w:w="0"/>
        <w:jc w:val="center"/>
        <w:tblLayout w:type="fixed"/>
        <w:tblLook w:firstColumn="1" w:firstRow="1" w:lastColumn="0" w:lastRow="0" w:noHBand="0" w:noVBand="1" w:val="04A0"/>
      </w:tblPr>
      <w:tblGrid>
        <w:gridCol w:w="2376"/>
        <w:gridCol w:w="8136"/>
      </w:tblGrid>
      <w:tr>
        <w:tc>
          <w:tcPr>
            <w:tcW w:type="dxa" w:w="2376"/>
            <w:vAlign w:val="center"/>
          </w:tcPr>
          <w:p>
            <w:r>
              <w:rPr>
                <w:b/>
                <w:color w:val="17365D"/>
              </w:rPr>
              <w:t>Docker y base de datos</w:t>
            </w:r>
          </w:p>
        </w:tc>
        <w:tc>
          <w:tcPr>
            <w:tcW w:type="dxa" w:w="8136"/>
            <w:vAlign w:val="center"/>
          </w:tcPr>
          <w:p>
            <w:r>
              <w:t>Se revisaron los registros de SQL Server. La base TECNOMEGA completó la recuperación y el motor informó que estaba listo; no se observó un error fatal en la salida compartida.</w:t>
            </w:r>
          </w:p>
        </w:tc>
      </w:tr>
      <w:tr>
        <w:tc>
          <w:tcPr>
            <w:tcW w:type="dxa" w:w="2376"/>
            <w:vAlign w:val="center"/>
          </w:tcPr>
          <w:p>
            <w:r>
              <w:rPr>
                <w:b/>
                <w:color w:val="17365D"/>
              </w:rPr>
              <w:t>Frontend del cliente</w:t>
            </w:r>
          </w:p>
        </w:tc>
        <w:tc>
          <w:tcPr>
            <w:tcW w:type="dxa" w:w="8136"/>
            <w:vAlign w:val="center"/>
          </w:tcPr>
          <w:p>
            <w:r>
              <w:t>Se inspeccionó la pantalla /products mostrada en la captura. La sección “Descuentos y promociones” presentó la promoción “Super Halloween”, el descuento del 23 %, el mínimo de compra, el ámbito, el cupón TERROR13 y su vigencia.</w:t>
            </w:r>
          </w:p>
        </w:tc>
      </w:tr>
      <w:tr>
        <w:tc>
          <w:tcPr>
            <w:tcW w:type="dxa" w:w="2376"/>
            <w:vAlign w:val="center"/>
          </w:tcPr>
          <w:p>
            <w:r>
              <w:rPr>
                <w:b/>
                <w:color w:val="17365D"/>
              </w:rPr>
              <w:t>Código de la vista</w:t>
            </w:r>
          </w:p>
        </w:tc>
        <w:tc>
          <w:tcPr>
            <w:tcW w:type="dxa" w:w="8136"/>
            <w:vAlign w:val="center"/>
          </w:tcPr>
          <w:p>
            <w:r>
              <w:t>Se revisó la plantilla y el modelo de promoción del frontend. La plantilla renderiza textos de la promoción, y el modelo Promotion no define una propiedad de imagen.</w:t>
            </w:r>
          </w:p>
        </w:tc>
      </w:tr>
      <w:tr>
        <w:tc>
          <w:tcPr>
            <w:tcW w:type="dxa" w:w="2376"/>
            <w:vAlign w:val="center"/>
          </w:tcPr>
          <w:p>
            <w:r>
              <w:rPr>
                <w:b/>
                <w:color w:val="17365D"/>
              </w:rPr>
              <w:t>Resultado de la consulta</w:t>
            </w:r>
          </w:p>
        </w:tc>
        <w:tc>
          <w:tcPr>
            <w:tcW w:type="dxa" w:w="8136"/>
            <w:vAlign w:val="center"/>
          </w:tcPr>
          <w:p>
            <w:r>
              <w:t>Se determinó que la promoción visible no muestra imagen porque esta vista no tiene un campo ni un elemento de imagen para la promoción. Las imágenes visibles más abajo corresponden a productos del catálogo.</w:t>
            </w:r>
          </w:p>
        </w:tc>
      </w:tr>
    </w:tbl>
    <w:p>
      <w:pPr>
        <w:pStyle w:val="Heading1"/>
      </w:pPr>
      <w:r>
        <w:t>Qué no se probó</w:t>
      </w:r>
    </w:p>
    <w:p>
      <w:pPr>
        <w:pStyle w:val="ListBullet"/>
        <w:spacing w:after="40"/>
      </w:pPr>
      <w:r>
        <w:t>No se confirmó una compra de extremo a extremo ni se registró un pedido nuevo.</w:t>
      </w:r>
    </w:p>
    <w:p>
      <w:pPr>
        <w:pStyle w:val="ListBullet"/>
        <w:spacing w:after="40"/>
      </w:pPr>
      <w:r>
        <w:t>No se validó un cupón ni se comprobó el cálculo de un descuento en el carrito.</w:t>
      </w:r>
    </w:p>
    <w:p>
      <w:pPr>
        <w:pStyle w:val="ListBullet"/>
        <w:spacing w:after="40"/>
      </w:pPr>
      <w:r>
        <w:t>No se hizo una consulta directa a las tablas de SQL Server para contar pedidos o pagos.</w:t>
      </w:r>
    </w:p>
    <w:p>
      <w:pPr>
        <w:pStyle w:val="ListBullet"/>
        <w:spacing w:after="40"/>
      </w:pPr>
      <w:r>
        <w:t>No se cambió código, configuración, esquema ni datos durante la revisión descrita.</w:t>
      </w:r>
    </w:p>
    <w:p>
      <w:pPr>
        <w:pStyle w:val="Heading1"/>
      </w:pPr>
      <w:r>
        <w:t>Conclusión</w:t>
      </w:r>
    </w:p>
    <w:p>
      <w:r>
        <w:t>La evidencia confirma la recuperación correcta de la base TECNOMEGA según los logs compartidos y la carga textual de una promoción en el frontend. La falta de imagen en “Descuentos y promociones” es una limitación de lo que la vista implementa actualmente, no un fallo de descarga comprobado. Para verificar la funcionalidad transaccional completa aún habría que probar el cupón en el carrito y confirmar un pedido de prueba, comprobando después su registro en el historial.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8291"/>
        <w:sz w:val="16"/>
      </w:rPr>
      <w:t xml:space="preserve">TECNOMEGA  |  Informe de pruebas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C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