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1F4E79"/>
          <w:sz w:val="40"/>
        </w:rPr>
        <w:t>INFORME DE CULMINACIÓN Y CONTINUIDAD DEL BACKEND</w:t>
      </w:r>
    </w:p>
    <w:p>
      <w:pPr>
        <w:spacing w:after="320"/>
      </w:pPr>
      <w:r>
        <w:rPr>
          <w:rFonts w:ascii="Calibri" w:hAnsi="Calibri"/>
          <w:color w:val="595959"/>
          <w:sz w:val="28"/>
        </w:rPr>
        <w:t>Sistema de Gestión Comercial TECNOMEGA</w:t>
      </w:r>
    </w:p>
    <w:tbl>
      <w:tblPr>
        <w:tblW w:type="auto" w:w="0"/>
        <w:jc w:val="center"/>
        <w:tblLayout w:type="fixed"/>
        <w:tblLook w:firstColumn="1" w:firstRow="1" w:lastColumn="0" w:lastRow="0" w:noHBand="0" w:noVBand="1" w:val="04A0"/>
      </w:tblPr>
      <w:tblGrid>
        <w:gridCol w:w="4680"/>
        <w:gridCol w:w="4680"/>
      </w:tblGrid>
      <w:tr>
        <w:tc>
          <w:tcPr>
            <w:tcW w:type="dxa" w:w="2880"/>
            <w:shd w:val="clear" w:color="auto" w:fill="F2F4F7"/>
          </w:tcPr>
          <w:p>
            <w:r>
              <w:rPr>
                <w:b/>
                <w:sz w:val="19"/>
              </w:rPr>
              <w:t>Proyecto:</w:t>
            </w:r>
          </w:p>
        </w:tc>
        <w:tc>
          <w:tcPr>
            <w:tcW w:type="dxa" w:w="6480"/>
          </w:tcPr>
          <w:p>
            <w:r>
              <w:rPr>
                <w:sz w:val="19"/>
              </w:rPr>
              <w:t>Sistema de Gestión Comercial TECNOMEGA</w:t>
            </w:r>
          </w:p>
        </w:tc>
      </w:tr>
      <w:tr>
        <w:tc>
          <w:tcPr>
            <w:tcW w:type="dxa" w:w="2880"/>
            <w:shd w:val="clear" w:color="auto" w:fill="F2F4F7"/>
          </w:tcPr>
          <w:p>
            <w:r>
              <w:rPr>
                <w:b/>
                <w:sz w:val="19"/>
              </w:rPr>
              <w:t>Repositorio:</w:t>
            </w:r>
          </w:p>
        </w:tc>
        <w:tc>
          <w:tcPr>
            <w:tcW w:type="dxa" w:w="6480"/>
          </w:tcPr>
          <w:p>
            <w:r>
              <w:rPr>
                <w:sz w:val="19"/>
              </w:rPr>
              <w:t>https://github.com/StalinPaguay/Sistema_gestion_comercial.git</w:t>
            </w:r>
          </w:p>
        </w:tc>
      </w:tr>
      <w:tr>
        <w:tc>
          <w:tcPr>
            <w:tcW w:type="dxa" w:w="2880"/>
            <w:shd w:val="clear" w:color="auto" w:fill="F2F4F7"/>
          </w:tcPr>
          <w:p>
            <w:r>
              <w:rPr>
                <w:b/>
                <w:sz w:val="19"/>
              </w:rPr>
              <w:t>Ramas de Trabajo:</w:t>
            </w:r>
          </w:p>
        </w:tc>
        <w:tc>
          <w:tcPr>
            <w:tcW w:type="dxa" w:w="6480"/>
          </w:tcPr>
          <w:p>
            <w:r>
              <w:rPr>
                <w:sz w:val="19"/>
              </w:rPr>
              <w:t>feature/backend-billing  ➜  develop</w:t>
            </w:r>
          </w:p>
        </w:tc>
      </w:tr>
      <w:tr>
        <w:tc>
          <w:tcPr>
            <w:tcW w:type="dxa" w:w="2880"/>
            <w:shd w:val="clear" w:color="auto" w:fill="F2F4F7"/>
          </w:tcPr>
          <w:p>
            <w:r>
              <w:rPr>
                <w:b/>
                <w:sz w:val="19"/>
              </w:rPr>
              <w:t>Últimos Commits:</w:t>
            </w:r>
          </w:p>
        </w:tc>
        <w:tc>
          <w:tcPr>
            <w:tcW w:type="dxa" w:w="6480"/>
          </w:tcPr>
          <w:p>
            <w:r>
              <w:rPr>
                <w:sz w:val="19"/>
              </w:rPr>
              <w:t>589825e (develop) / 42921af (feature/backend-billing)</w:t>
            </w:r>
          </w:p>
        </w:tc>
      </w:tr>
      <w:tr>
        <w:tc>
          <w:tcPr>
            <w:tcW w:type="dxa" w:w="2880"/>
            <w:shd w:val="clear" w:color="auto" w:fill="F2F4F7"/>
          </w:tcPr>
          <w:p>
            <w:r>
              <w:rPr>
                <w:b/>
                <w:sz w:val="19"/>
              </w:rPr>
              <w:t>Objetivo del Informe:</w:t>
            </w:r>
          </w:p>
        </w:tc>
        <w:tc>
          <w:tcPr>
            <w:tcW w:type="dxa" w:w="6480"/>
          </w:tcPr>
          <w:p>
            <w:r>
              <w:rPr>
                <w:sz w:val="19"/>
              </w:rPr>
              <w:t>Documentar las funcionalidades culminadas, arquitectura de seguridad, endpoints implementados, pruebas automatizadas y pasos de despliegue para la integración directa con el Frontend.</w:t>
            </w:r>
          </w:p>
        </w:tc>
      </w:tr>
    </w:tbl>
    <w:p/>
    <w:p>
      <w:pPr>
        <w:keepNext/>
        <w:spacing w:before="280" w:after="80"/>
      </w:pPr>
      <w:r>
        <w:rPr>
          <w:rFonts w:ascii="Calibri" w:hAnsi="Calibri"/>
          <w:b/>
          <w:color w:val="1F4E79"/>
          <w:sz w:val="28"/>
        </w:rPr>
        <w:t>1. Estado General de la Entrega</w:t>
      </w:r>
    </w:p>
    <w:p>
      <w:pPr>
        <w:spacing w:before="40" w:after="80" w:line="276" w:lineRule="auto"/>
      </w:pPr>
      <w:r>
        <w:rPr>
          <w:rFonts w:ascii="Calibri" w:hAnsi="Calibri"/>
          <w:sz w:val="20"/>
        </w:rPr>
        <w:t>Se culminó con éxito todo el alcance pendiente del backend del proyecto TECNOMEGA. El trabajo realizado desde la rama feature/backend-billing fue auditado, verificado contra SQL Server 2022 y fusionado de manera limpia en la rama develop.</w:t>
      </w:r>
    </w:p>
    <w:p>
      <w:pPr>
        <w:spacing w:before="40" w:after="80" w:line="276" w:lineRule="auto"/>
      </w:pPr>
      <w:r>
        <w:rPr>
          <w:rFonts w:ascii="Calibri" w:hAnsi="Calibri"/>
          <w:sz w:val="20"/>
        </w:rPr>
        <w:t>La verificación final en el repositorio demostró que:</w:t>
      </w:r>
    </w:p>
    <w:p>
      <w:pPr>
        <w:pStyle w:val="ListBullet"/>
      </w:pPr>
      <w:r>
        <w:t>La rama develop local se encuentra 100% sincronizada con origin/develop.</w:t>
      </w:r>
    </w:p>
    <w:p>
      <w:pPr>
        <w:pStyle w:val="ListBullet"/>
      </w:pPr>
      <w:r>
        <w:t>La rama feature/backend-billing contiene el historial completo de commits y está sincronizada con origin/feature/backend-billing.</w:t>
      </w:r>
    </w:p>
    <w:p>
      <w:pPr>
        <w:pStyle w:val="ListBullet"/>
      </w:pPr>
      <w:r>
        <w:t>Se implementaron 10 nuevos routers modulares y 25 modelos ORM mapeados exactamente con las 28 tablas de SQL Server.</w:t>
      </w:r>
    </w:p>
    <w:p>
      <w:pPr>
        <w:pStyle w:val="ListBullet"/>
      </w:pPr>
      <w:r>
        <w:t>Se resolvieron dos incompatibilidades críticas a nivel de motor de base de datos que bloqueaban las escrituras y actualizaciones automáticas de totales.</w:t>
      </w:r>
    </w:p>
    <w:p>
      <w:pPr>
        <w:pStyle w:val="ListBullet"/>
      </w:pPr>
      <w:r>
        <w:t>Se ejecutó una batería de 13 pruebas automatizadas de integración y auditoría de punta a punta, pasando el 100% de ellas satisfactoriamente.</w:t>
      </w:r>
    </w:p>
    <w:p>
      <w:pPr>
        <w:keepNext/>
        <w:spacing w:before="280" w:after="80"/>
      </w:pPr>
      <w:r>
        <w:rPr>
          <w:rFonts w:ascii="Calibri" w:hAnsi="Calibri"/>
          <w:b/>
          <w:color w:val="1F4E79"/>
          <w:sz w:val="28"/>
        </w:rPr>
        <w:t>2. Trabajo Realizado (Solo lo Esencial)</w:t>
      </w:r>
    </w:p>
    <w:p>
      <w:pPr>
        <w:keepNext/>
        <w:spacing w:before="200" w:after="60"/>
      </w:pPr>
      <w:r>
        <w:rPr>
          <w:rFonts w:ascii="Calibri" w:hAnsi="Calibri"/>
          <w:b/>
          <w:color w:val="2E75B6"/>
          <w:sz w:val="24"/>
        </w:rPr>
        <w:t>2.1. Autenticación y Autorización con JWT</w:t>
      </w:r>
    </w:p>
    <w:p>
      <w:pPr>
        <w:spacing w:before="40" w:after="80" w:line="276" w:lineRule="auto"/>
      </w:pPr>
      <w:r>
        <w:rPr>
          <w:rFonts w:ascii="Calibri" w:hAnsi="Calibri"/>
          <w:sz w:val="20"/>
        </w:rPr>
        <w:t>Se creó el servicio centralizado de seguridad (backend/services/auth_service.py) y las rutas de autenticación (backend/routes/auth_routes.py):</w:t>
      </w:r>
    </w:p>
    <w:p>
      <w:pPr>
        <w:pStyle w:val="ListBullet"/>
      </w:pPr>
      <w:r>
        <w:t>Tokens de acceso JWT (Bearer) firmados con algoritmo HS256 y expiración de 24 horas.</w:t>
      </w:r>
    </w:p>
    <w:p>
      <w:pPr>
        <w:pStyle w:val="ListBullet"/>
      </w:pPr>
      <w:r>
        <w:t>Almacenamiento seguro de contraseñas mediante hash bcrypt con salting automático.</w:t>
      </w:r>
    </w:p>
    <w:p>
      <w:pPr>
        <w:pStyle w:val="ListBullet"/>
      </w:pPr>
      <w:r>
        <w:t>Endpoints: POST /auth/login, POST /auth/register y GET /auth/me.</w:t>
      </w:r>
    </w:p>
    <w:p>
      <w:pPr>
        <w:pStyle w:val="ListBullet"/>
      </w:pPr>
      <w:r>
        <w:t>Control de Acceso Basado en Roles (RBAC): Administrador y Cliente. Inyección de dependencias con get_current_user y require_admin para restringir mutaciones de catálogo y configuración.</w:t>
      </w:r>
    </w:p>
    <w:p>
      <w:pPr>
        <w:keepNext/>
        <w:spacing w:before="200" w:after="60"/>
      </w:pPr>
      <w:r>
        <w:rPr>
          <w:rFonts w:ascii="Calibri" w:hAnsi="Calibri"/>
          <w:b/>
          <w:color w:val="2E75B6"/>
          <w:sz w:val="24"/>
        </w:rPr>
        <w:t>2.2. Gestión de Clientes y Direcciones de Entrega</w:t>
      </w:r>
    </w:p>
    <w:p>
      <w:pPr>
        <w:spacing w:before="40" w:after="80" w:line="276" w:lineRule="auto"/>
      </w:pPr>
      <w:r>
        <w:rPr>
          <w:rFonts w:ascii="Calibri" w:hAnsi="Calibri"/>
          <w:sz w:val="20"/>
        </w:rPr>
        <w:t>Se implementó backend/routes/cliente_routes.py:</w:t>
      </w:r>
    </w:p>
    <w:p>
      <w:pPr>
        <w:pStyle w:val="ListBullet"/>
      </w:pPr>
      <w:r>
        <w:t>CRUD de clientes con validación de identidad fiscal (cédula o RUC) y datos personales.</w:t>
      </w:r>
    </w:p>
    <w:p>
      <w:pPr>
        <w:pStyle w:val="ListBullet"/>
      </w:pPr>
      <w:r>
        <w:t>Endpoints de conveniencia directa para el frontend: GET /clientes/me/direcciones y POST /clientes/me/direcciones sin requerir el ID numérico del cliente.</w:t>
      </w:r>
    </w:p>
    <w:p>
      <w:pPr>
        <w:pStyle w:val="ListBullet"/>
      </w:pPr>
      <w:r>
        <w:t>Marcado automático de dirección principal (EsPrincipal=True desmarca automáticamente las anteriores mediante transacción atómica).</w:t>
      </w:r>
    </w:p>
    <w:p>
      <w:pPr>
        <w:keepNext/>
        <w:spacing w:before="200" w:after="60"/>
      </w:pPr>
      <w:r>
        <w:rPr>
          <w:rFonts w:ascii="Calibri" w:hAnsi="Calibri"/>
          <w:b/>
          <w:color w:val="2E75B6"/>
          <w:sz w:val="24"/>
        </w:rPr>
        <w:t>2.3. Carrito de Compras Persistente</w:t>
      </w:r>
    </w:p>
    <w:p>
      <w:pPr>
        <w:spacing w:before="40" w:after="80" w:line="276" w:lineRule="auto"/>
      </w:pPr>
      <w:r>
        <w:rPr>
          <w:rFonts w:ascii="Calibri" w:hAnsi="Calibri"/>
          <w:sz w:val="20"/>
        </w:rPr>
        <w:t>Se desarrolló backend/routes/carrito_routes.py:</w:t>
      </w:r>
    </w:p>
    <w:p>
      <w:pPr>
        <w:pStyle w:val="ListBullet"/>
      </w:pPr>
      <w:r>
        <w:t>Persistencia multi-sesión ligada al cliente autenticado en las tablas Carritos y DetalleCarrito.</w:t>
      </w:r>
    </w:p>
    <w:p>
      <w:pPr>
        <w:pStyle w:val="ListBullet"/>
      </w:pPr>
      <w:r>
        <w:t>Endpoints para consultar carrito (GET /carrito), agregar productos (POST /carrito/items), actualizar cantidades (PATCH /carrito/items/{id}), quitar líneas y vaciado completo (DELETE /carrito).</w:t>
      </w:r>
    </w:p>
    <w:p>
      <w:pPr>
        <w:pStyle w:val="ListBullet"/>
      </w:pPr>
      <w:r>
        <w:t>Validación en tiempo real del stock disponible antes de admitir incrementos de cantidad.</w:t>
      </w:r>
    </w:p>
    <w:p>
      <w:pPr>
        <w:keepNext/>
        <w:spacing w:before="200" w:after="60"/>
      </w:pPr>
      <w:r>
        <w:rPr>
          <w:rFonts w:ascii="Calibri" w:hAnsi="Calibri"/>
          <w:b/>
          <w:color w:val="2E75B6"/>
          <w:sz w:val="24"/>
        </w:rPr>
        <w:t>2.4. Flujo de Pedidos (Checkout) y Aplicación de Cupones</w:t>
      </w:r>
    </w:p>
    <w:p>
      <w:pPr>
        <w:spacing w:before="40" w:after="80" w:line="276" w:lineRule="auto"/>
      </w:pPr>
      <w:r>
        <w:rPr>
          <w:rFonts w:ascii="Calibri" w:hAnsi="Calibri"/>
          <w:sz w:val="20"/>
        </w:rPr>
        <w:t>Se implementó backend/routes/pedido_routes.py:</w:t>
      </w:r>
    </w:p>
    <w:p>
      <w:pPr>
        <w:pStyle w:val="ListBullet"/>
      </w:pPr>
      <w:r>
        <w:t>Creación de pedidos flexible (POST /pedidos): admite emitir el pedido consumiendo el carrito actual o enviando items explícitos.</w:t>
      </w:r>
    </w:p>
    <w:p>
      <w:pPr>
        <w:pStyle w:val="ListBullet"/>
      </w:pPr>
      <w:r>
        <w:t>Validación y aplicación de cupones de descuento (PORCENTAJE o MONTO_FIJO) con verificación de monto mínimo y fechas de vigencia.</w:t>
      </w:r>
    </w:p>
    <w:p>
      <w:pPr>
        <w:pStyle w:val="ListBullet"/>
      </w:pPr>
      <w:r>
        <w:t>Cálculo automático de subtotales, descuentos de línea, IVA y totales.</w:t>
      </w:r>
    </w:p>
    <w:p>
      <w:pPr>
        <w:pStyle w:val="ListBullet"/>
      </w:pPr>
      <w:r>
        <w:t>El cambio de estado a 'Procesando' dispara el trigger de base de datos TR_Pedidos_ActualizarInventario para reservar y descontar el inventario automáticamente.</w:t>
      </w:r>
    </w:p>
    <w:p>
      <w:pPr>
        <w:keepNext/>
        <w:spacing w:before="200" w:after="60"/>
      </w:pPr>
      <w:r>
        <w:rPr>
          <w:rFonts w:ascii="Calibri" w:hAnsi="Calibri"/>
          <w:b/>
          <w:color w:val="2E75B6"/>
          <w:sz w:val="24"/>
        </w:rPr>
        <w:t>2.5. Facturación Oficial y Registro de Pagos</w:t>
      </w:r>
    </w:p>
    <w:p>
      <w:pPr>
        <w:spacing w:before="40" w:after="80" w:line="276" w:lineRule="auto"/>
      </w:pPr>
      <w:r>
        <w:rPr>
          <w:rFonts w:ascii="Calibri" w:hAnsi="Calibri"/>
          <w:sz w:val="20"/>
        </w:rPr>
        <w:t>Se diseñó backend/routes/factura_routes.py:</w:t>
      </w:r>
    </w:p>
    <w:p>
      <w:pPr>
        <w:pStyle w:val="ListBullet"/>
      </w:pPr>
      <w:r>
        <w:t>Emisión de facturas (POST /facturas) a partir de un Pedido existente.</w:t>
      </w:r>
    </w:p>
    <w:p>
      <w:pPr>
        <w:pStyle w:val="ListBullet"/>
      </w:pPr>
      <w:r>
        <w:t>Generación de secuencia correlativa oficial con formato FAC-YYYY-######.</w:t>
      </w:r>
    </w:p>
    <w:p>
      <w:pPr>
        <w:pStyle w:val="ListBullet"/>
      </w:pPr>
      <w:r>
        <w:t>Propagación detallada de descuentos por producto en la tabla DetalleFactura.</w:t>
      </w:r>
    </w:p>
    <w:p>
      <w:pPr>
        <w:pStyle w:val="ListBullet"/>
      </w:pPr>
      <w:r>
        <w:t>Registro de cobros (POST /pagos): validación con restricción CK_Pagos_Estado ('Pagado').</w:t>
      </w:r>
    </w:p>
    <w:p>
      <w:pPr>
        <w:pStyle w:val="ListBullet"/>
      </w:pPr>
      <w:r>
        <w:t>Cuando el pago cubre el total del pedido, la factura transiciona automáticamente a estado 'Pagada' y el pedido a 'Procesando'.</w:t>
      </w:r>
    </w:p>
    <w:p>
      <w:pPr>
        <w:keepNext/>
        <w:spacing w:before="200" w:after="60"/>
      </w:pPr>
      <w:r>
        <w:rPr>
          <w:rFonts w:ascii="Calibri" w:hAnsi="Calibri"/>
          <w:b/>
          <w:color w:val="2E75B6"/>
          <w:sz w:val="24"/>
        </w:rPr>
        <w:t>2.6. Promociones, Descuentos y Validación de Cupones</w:t>
      </w:r>
    </w:p>
    <w:p>
      <w:pPr>
        <w:spacing w:before="40" w:after="80" w:line="276" w:lineRule="auto"/>
      </w:pPr>
      <w:r>
        <w:rPr>
          <w:rFonts w:ascii="Calibri" w:hAnsi="Calibri"/>
          <w:sz w:val="20"/>
        </w:rPr>
        <w:t>Se implementó backend/routes/promocion_routes.py:</w:t>
      </w:r>
    </w:p>
    <w:p>
      <w:pPr>
        <w:pStyle w:val="ListBullet"/>
      </w:pPr>
      <w:r>
        <w:t>Administración de promociones con fechas de inicio y fin, monto mínimo y descuentos aplicables a nivel global, por producto o por categoría.</w:t>
      </w:r>
    </w:p>
    <w:p>
      <w:pPr>
        <w:pStyle w:val="ListBullet"/>
      </w:pPr>
      <w:r>
        <w:t>Endpoint especializado para el Checkout del frontend: POST /promociones/validar-cupon para previsualizar el ahorro antes de enviar la compra.</w:t>
      </w:r>
    </w:p>
    <w:p>
      <w:pPr>
        <w:keepNext/>
        <w:spacing w:before="200" w:after="60"/>
      </w:pPr>
      <w:r>
        <w:rPr>
          <w:rFonts w:ascii="Calibri" w:hAnsi="Calibri"/>
          <w:b/>
          <w:color w:val="2E75B6"/>
          <w:sz w:val="24"/>
        </w:rPr>
        <w:t>2.7. Inventario, Movimientos y Alertas de Stock</w:t>
      </w:r>
    </w:p>
    <w:p>
      <w:pPr>
        <w:spacing w:before="40" w:after="80" w:line="276" w:lineRule="auto"/>
      </w:pPr>
      <w:r>
        <w:rPr>
          <w:rFonts w:ascii="Calibri" w:hAnsi="Calibri"/>
          <w:sz w:val="20"/>
        </w:rPr>
        <w:t>Se implementó backend/routes/inventario_routes.py:</w:t>
      </w:r>
    </w:p>
    <w:p>
      <w:pPr>
        <w:pStyle w:val="ListBullet"/>
      </w:pPr>
      <w:r>
        <w:t>Consulta de productos con stock bajo respecto a su StockMinimo (GET /inventario/stock-bajo).</w:t>
      </w:r>
    </w:p>
    <w:p>
      <w:pPr>
        <w:pStyle w:val="ListBullet"/>
      </w:pPr>
      <w:r>
        <w:t>Registro de movimientos manuales de Entrada, Salida o Ajuste con actualización de existencias en tiempo real.</w:t>
      </w:r>
    </w:p>
    <w:p>
      <w:pPr>
        <w:keepNext/>
        <w:spacing w:before="200" w:after="60"/>
      </w:pPr>
      <w:r>
        <w:rPr>
          <w:rFonts w:ascii="Calibri" w:hAnsi="Calibri"/>
          <w:b/>
          <w:color w:val="2E75B6"/>
          <w:sz w:val="24"/>
        </w:rPr>
        <w:t>2.8. Interacción: Lista de Deseos (Favoritos) y Reseñas</w:t>
      </w:r>
    </w:p>
    <w:p>
      <w:pPr>
        <w:spacing w:before="40" w:after="80" w:line="276" w:lineRule="auto"/>
      </w:pPr>
      <w:r>
        <w:rPr>
          <w:rFonts w:ascii="Calibri" w:hAnsi="Calibri"/>
          <w:sz w:val="20"/>
        </w:rPr>
        <w:t>Se desarrolló backend/routes/interaccion_routes.py:</w:t>
      </w:r>
    </w:p>
    <w:p>
      <w:pPr>
        <w:pStyle w:val="ListBullet"/>
      </w:pPr>
      <w:r>
        <w:t>Gestión de lista de favoritos (GET, POST, DELETE /favoritos).</w:t>
      </w:r>
    </w:p>
    <w:p>
      <w:pPr>
        <w:pStyle w:val="ListBullet"/>
      </w:pPr>
      <w:r>
        <w:t>Publicación de opiniones (POST /productos/{id}/resenas) y consulta pública con cálculo dinámico del promedio de estrellas (1 a 5).</w:t>
      </w:r>
    </w:p>
    <w:p>
      <w:pPr>
        <w:keepNext/>
        <w:spacing w:before="200" w:after="60"/>
      </w:pPr>
      <w:r>
        <w:rPr>
          <w:rFonts w:ascii="Calibri" w:hAnsi="Calibri"/>
          <w:b/>
          <w:color w:val="2E75B6"/>
          <w:sz w:val="24"/>
        </w:rPr>
        <w:t>2.9. Correcciones Críticas en Base de Datos y SQLAlchemy</w:t>
      </w:r>
    </w:p>
    <w:p>
      <w:pPr>
        <w:pStyle w:val="ListBullet"/>
      </w:pPr>
      <w:r>
        <w:t>Error Msg 334 (OUTPUT clause without INTO): SQL Server prohíbe OUTPUT en tablas con triggers activos (TR_Productos_Auditoria). Se configuró implicit_returning=False en database.py para utilizar SCOPE_IDENTITY().</w:t>
      </w:r>
    </w:p>
    <w:p>
      <w:pPr>
        <w:pStyle w:val="ListBullet"/>
      </w:pPr>
      <w:r>
        <w:t>Error Msg 1934 (QUOTED_IDENTIFIER): Los triggers que calculaban totales fallaban por haber sido compilados con QUOTED_IDENTIFIER OFF. Se recompilaron los scripts con 'sqlcmd -I' y se añadió un evento connect en SQLAlchemy para garantizar QUOTED_IDENTIFIER ON y ANSI_NULLS ON.</w:t>
      </w:r>
    </w:p>
    <w:p>
      <w:pPr>
        <w:keepNext/>
        <w:spacing w:before="280" w:after="80"/>
      </w:pPr>
      <w:r>
        <w:rPr>
          <w:rFonts w:ascii="Calibri" w:hAnsi="Calibri"/>
          <w:b/>
          <w:color w:val="1F4E79"/>
          <w:sz w:val="28"/>
        </w:rPr>
        <w:t>3. Archivos Creados y Publicados en la Rama</w:t>
      </w:r>
    </w:p>
    <w:tbl>
      <w:tblPr>
        <w:tblW w:type="auto" w:w="0"/>
        <w:jc w:val="center"/>
        <w:tblLayout w:type="fixed"/>
        <w:tblLook w:firstColumn="1" w:firstRow="1" w:lastColumn="0" w:lastRow="0" w:noHBand="0" w:noVBand="1" w:val="04A0"/>
      </w:tblPr>
      <w:tblGrid>
        <w:gridCol w:w="4680"/>
        <w:gridCol w:w="4680"/>
      </w:tblGrid>
      <w:tr>
        <w:tc>
          <w:tcPr>
            <w:tcW w:type="dxa" w:w="3744"/>
            <w:shd w:val="clear" w:color="auto" w:fill="1F4E79"/>
          </w:tcPr>
          <w:p>
            <w:r>
              <w:rPr>
                <w:b/>
                <w:color w:val="FFFFFF"/>
                <w:sz w:val="19"/>
              </w:rPr>
              <w:t>Archivo</w:t>
            </w:r>
          </w:p>
        </w:tc>
        <w:tc>
          <w:tcPr>
            <w:tcW w:type="dxa" w:w="5616"/>
            <w:shd w:val="clear" w:color="auto" w:fill="1F4E79"/>
          </w:tcPr>
          <w:p>
            <w:r>
              <w:rPr>
                <w:b/>
                <w:color w:val="FFFFFF"/>
                <w:sz w:val="19"/>
              </w:rPr>
              <w:t>Función e Impacto</w:t>
            </w:r>
          </w:p>
        </w:tc>
      </w:tr>
      <w:tr>
        <w:tc>
          <w:tcPr>
            <w:tcW w:type="dxa" w:w="3744"/>
            <w:shd w:val="clear" w:color="auto" w:fill="F9FAFB"/>
          </w:tcPr>
          <w:p>
            <w:r>
              <w:rPr>
                <w:b/>
                <w:sz w:val="17"/>
              </w:rPr>
              <w:t>backend/services/auth_service.py</w:t>
            </w:r>
          </w:p>
        </w:tc>
        <w:tc>
          <w:tcPr>
            <w:tcW w:type="dxa" w:w="5616"/>
            <w:shd w:val="clear" w:color="auto" w:fill="F9FAFB"/>
          </w:tcPr>
          <w:p>
            <w:r>
              <w:rPr>
                <w:sz w:val="17"/>
              </w:rPr>
              <w:t>Generación y decodificación JWT, hashing bcrypt y dependencias RBAC</w:t>
            </w:r>
          </w:p>
        </w:tc>
      </w:tr>
      <w:tr>
        <w:tc>
          <w:tcPr>
            <w:tcW w:type="dxa" w:w="3744"/>
            <w:shd w:val="clear" w:color="auto" w:fill="FFFFFF"/>
          </w:tcPr>
          <w:p>
            <w:r>
              <w:rPr>
                <w:b/>
                <w:sz w:val="17"/>
              </w:rPr>
              <w:t>backend/routes/auth_routes.py</w:t>
            </w:r>
          </w:p>
        </w:tc>
        <w:tc>
          <w:tcPr>
            <w:tcW w:type="dxa" w:w="5616"/>
            <w:shd w:val="clear" w:color="auto" w:fill="FFFFFF"/>
          </w:tcPr>
          <w:p>
            <w:r>
              <w:rPr>
                <w:sz w:val="17"/>
              </w:rPr>
              <w:t>Endpoints de autenticación (/auth/login, /auth/register, /auth/me)</w:t>
            </w:r>
          </w:p>
        </w:tc>
      </w:tr>
      <w:tr>
        <w:tc>
          <w:tcPr>
            <w:tcW w:type="dxa" w:w="3744"/>
            <w:shd w:val="clear" w:color="auto" w:fill="F9FAFB"/>
          </w:tcPr>
          <w:p>
            <w:r>
              <w:rPr>
                <w:b/>
                <w:sz w:val="17"/>
              </w:rPr>
              <w:t>backend/routes/cliente_routes.py</w:t>
            </w:r>
          </w:p>
        </w:tc>
        <w:tc>
          <w:tcPr>
            <w:tcW w:type="dxa" w:w="5616"/>
            <w:shd w:val="clear" w:color="auto" w:fill="F9FAFB"/>
          </w:tcPr>
          <w:p>
            <w:r>
              <w:rPr>
                <w:sz w:val="17"/>
              </w:rPr>
              <w:t>Gestión de clientes y direcciones (/clientes/me/direcciones)</w:t>
            </w:r>
          </w:p>
        </w:tc>
      </w:tr>
      <w:tr>
        <w:tc>
          <w:tcPr>
            <w:tcW w:type="dxa" w:w="3744"/>
            <w:shd w:val="clear" w:color="auto" w:fill="FFFFFF"/>
          </w:tcPr>
          <w:p>
            <w:r>
              <w:rPr>
                <w:b/>
                <w:sz w:val="17"/>
              </w:rPr>
              <w:t>backend/routes/carrito_routes.py</w:t>
            </w:r>
          </w:p>
        </w:tc>
        <w:tc>
          <w:tcPr>
            <w:tcW w:type="dxa" w:w="5616"/>
            <w:shd w:val="clear" w:color="auto" w:fill="FFFFFF"/>
          </w:tcPr>
          <w:p>
            <w:r>
              <w:rPr>
                <w:sz w:val="17"/>
              </w:rPr>
              <w:t>Operaciones del carrito de compras (/carrito)</w:t>
            </w:r>
          </w:p>
        </w:tc>
      </w:tr>
      <w:tr>
        <w:tc>
          <w:tcPr>
            <w:tcW w:type="dxa" w:w="3744"/>
            <w:shd w:val="clear" w:color="auto" w:fill="F9FAFB"/>
          </w:tcPr>
          <w:p>
            <w:r>
              <w:rPr>
                <w:b/>
                <w:sz w:val="17"/>
              </w:rPr>
              <w:t>backend/routes/pedido_routes.py</w:t>
            </w:r>
          </w:p>
        </w:tc>
        <w:tc>
          <w:tcPr>
            <w:tcW w:type="dxa" w:w="5616"/>
            <w:shd w:val="clear" w:color="auto" w:fill="F9FAFB"/>
          </w:tcPr>
          <w:p>
            <w:r>
              <w:rPr>
                <w:sz w:val="17"/>
              </w:rPr>
              <w:t>Flujo de checkout, órdenes de venta y cupones (/pedidos)</w:t>
            </w:r>
          </w:p>
        </w:tc>
      </w:tr>
      <w:tr>
        <w:tc>
          <w:tcPr>
            <w:tcW w:type="dxa" w:w="3744"/>
            <w:shd w:val="clear" w:color="auto" w:fill="FFFFFF"/>
          </w:tcPr>
          <w:p>
            <w:r>
              <w:rPr>
                <w:b/>
                <w:sz w:val="17"/>
              </w:rPr>
              <w:t>backend/routes/factura_routes.py</w:t>
            </w:r>
          </w:p>
        </w:tc>
        <w:tc>
          <w:tcPr>
            <w:tcW w:type="dxa" w:w="5616"/>
            <w:shd w:val="clear" w:color="auto" w:fill="FFFFFF"/>
          </w:tcPr>
          <w:p>
            <w:r>
              <w:rPr>
                <w:sz w:val="17"/>
              </w:rPr>
              <w:t>Emisión correlativa de facturas y cobros (/facturas, /pagos)</w:t>
            </w:r>
          </w:p>
        </w:tc>
      </w:tr>
      <w:tr>
        <w:tc>
          <w:tcPr>
            <w:tcW w:type="dxa" w:w="3744"/>
            <w:shd w:val="clear" w:color="auto" w:fill="F9FAFB"/>
          </w:tcPr>
          <w:p>
            <w:r>
              <w:rPr>
                <w:b/>
                <w:sz w:val="17"/>
              </w:rPr>
              <w:t>backend/routes/promocion_routes.py</w:t>
            </w:r>
          </w:p>
        </w:tc>
        <w:tc>
          <w:tcPr>
            <w:tcW w:type="dxa" w:w="5616"/>
            <w:shd w:val="clear" w:color="auto" w:fill="F9FAFB"/>
          </w:tcPr>
          <w:p>
            <w:r>
              <w:rPr>
                <w:sz w:val="17"/>
              </w:rPr>
              <w:t>Gestión y validación de cupones de descuento (/promociones)</w:t>
            </w:r>
          </w:p>
        </w:tc>
      </w:tr>
      <w:tr>
        <w:tc>
          <w:tcPr>
            <w:tcW w:type="dxa" w:w="3744"/>
            <w:shd w:val="clear" w:color="auto" w:fill="FFFFFF"/>
          </w:tcPr>
          <w:p>
            <w:r>
              <w:rPr>
                <w:b/>
                <w:sz w:val="17"/>
              </w:rPr>
              <w:t>backend/routes/interaccion_routes.py</w:t>
            </w:r>
          </w:p>
        </w:tc>
        <w:tc>
          <w:tcPr>
            <w:tcW w:type="dxa" w:w="5616"/>
            <w:shd w:val="clear" w:color="auto" w:fill="FFFFFF"/>
          </w:tcPr>
          <w:p>
            <w:r>
              <w:rPr>
                <w:sz w:val="17"/>
              </w:rPr>
              <w:t>Lista de deseos y reseñas de productos (/favoritos, /resenas)</w:t>
            </w:r>
          </w:p>
        </w:tc>
      </w:tr>
      <w:tr>
        <w:tc>
          <w:tcPr>
            <w:tcW w:type="dxa" w:w="3744"/>
            <w:shd w:val="clear" w:color="auto" w:fill="F9FAFB"/>
          </w:tcPr>
          <w:p>
            <w:r>
              <w:rPr>
                <w:b/>
                <w:sz w:val="17"/>
              </w:rPr>
              <w:t>backend/routes/inventario_routes.py</w:t>
            </w:r>
          </w:p>
        </w:tc>
        <w:tc>
          <w:tcPr>
            <w:tcW w:type="dxa" w:w="5616"/>
            <w:shd w:val="clear" w:color="auto" w:fill="F9FAFB"/>
          </w:tcPr>
          <w:p>
            <w:r>
              <w:rPr>
                <w:sz w:val="17"/>
              </w:rPr>
              <w:t>Kardex de inventario y alertas de stock bajo (/inventario)</w:t>
            </w:r>
          </w:p>
        </w:tc>
      </w:tr>
      <w:tr>
        <w:tc>
          <w:tcPr>
            <w:tcW w:type="dxa" w:w="3744"/>
            <w:shd w:val="clear" w:color="auto" w:fill="FFFFFF"/>
          </w:tcPr>
          <w:p>
            <w:r>
              <w:rPr>
                <w:b/>
                <w:sz w:val="17"/>
              </w:rPr>
              <w:t>backend/routes/proveedor_routes.py</w:t>
            </w:r>
          </w:p>
        </w:tc>
        <w:tc>
          <w:tcPr>
            <w:tcW w:type="dxa" w:w="5616"/>
            <w:shd w:val="clear" w:color="auto" w:fill="FFFFFF"/>
          </w:tcPr>
          <w:p>
            <w:r>
              <w:rPr>
                <w:sz w:val="17"/>
              </w:rPr>
              <w:t>Mantenimiento y catálogo de proveedores (/proveedores)</w:t>
            </w:r>
          </w:p>
        </w:tc>
      </w:tr>
      <w:tr>
        <w:tc>
          <w:tcPr>
            <w:tcW w:type="dxa" w:w="3744"/>
            <w:shd w:val="clear" w:color="auto" w:fill="F9FAFB"/>
          </w:tcPr>
          <w:p>
            <w:r>
              <w:rPr>
                <w:b/>
                <w:sz w:val="17"/>
              </w:rPr>
              <w:t>backend/routes/catalogo_routes.py</w:t>
            </w:r>
          </w:p>
        </w:tc>
        <w:tc>
          <w:tcPr>
            <w:tcW w:type="dxa" w:w="5616"/>
            <w:shd w:val="clear" w:color="auto" w:fill="F9FAFB"/>
          </w:tcPr>
          <w:p>
            <w:r>
              <w:rPr>
                <w:sz w:val="17"/>
              </w:rPr>
              <w:t>Protección RBAC (require_admin) en mutaciones de catálogo</w:t>
            </w:r>
          </w:p>
        </w:tc>
      </w:tr>
      <w:tr>
        <w:tc>
          <w:tcPr>
            <w:tcW w:type="dxa" w:w="3744"/>
            <w:shd w:val="clear" w:color="auto" w:fill="FFFFFF"/>
          </w:tcPr>
          <w:p>
            <w:r>
              <w:rPr>
                <w:b/>
                <w:sz w:val="17"/>
              </w:rPr>
              <w:t>backend/config/database.py</w:t>
            </w:r>
          </w:p>
        </w:tc>
        <w:tc>
          <w:tcPr>
            <w:tcW w:type="dxa" w:w="5616"/>
            <w:shd w:val="clear" w:color="auto" w:fill="FFFFFF"/>
          </w:tcPr>
          <w:p>
            <w:r>
              <w:rPr>
                <w:sz w:val="17"/>
              </w:rPr>
              <w:t>Corrección de implicit_returning y hooks de QUOTED_IDENTIFIER</w:t>
            </w:r>
          </w:p>
        </w:tc>
      </w:tr>
      <w:tr>
        <w:tc>
          <w:tcPr>
            <w:tcW w:type="dxa" w:w="3744"/>
            <w:shd w:val="clear" w:color="auto" w:fill="F9FAFB"/>
          </w:tcPr>
          <w:p>
            <w:r>
              <w:rPr>
                <w:b/>
                <w:sz w:val="17"/>
              </w:rPr>
              <w:t>backend/tests/test_api.py</w:t>
            </w:r>
          </w:p>
        </w:tc>
        <w:tc>
          <w:tcPr>
            <w:tcW w:type="dxa" w:w="5616"/>
            <w:shd w:val="clear" w:color="auto" w:fill="F9FAFB"/>
          </w:tcPr>
          <w:p>
            <w:r>
              <w:rPr>
                <w:sz w:val="17"/>
              </w:rPr>
              <w:t>Suite automatizada de 13 pruebas integrales de punta a punta</w:t>
            </w:r>
          </w:p>
        </w:tc>
      </w:tr>
      <w:tr>
        <w:tc>
          <w:tcPr>
            <w:tcW w:type="dxa" w:w="3744"/>
            <w:shd w:val="clear" w:color="auto" w:fill="FFFFFF"/>
          </w:tcPr>
          <w:p>
            <w:r>
              <w:rPr>
                <w:b/>
                <w:sz w:val="17"/>
              </w:rPr>
              <w:t>GUIA_INTEGRACION_FRONTEND.md</w:t>
            </w:r>
          </w:p>
        </w:tc>
        <w:tc>
          <w:tcPr>
            <w:tcW w:type="dxa" w:w="5616"/>
            <w:shd w:val="clear" w:color="auto" w:fill="FFFFFF"/>
          </w:tcPr>
          <w:p>
            <w:r>
              <w:rPr>
                <w:sz w:val="17"/>
              </w:rPr>
              <w:t>Manual técnico completo para el desarrollador de Frontend</w:t>
            </w:r>
          </w:p>
        </w:tc>
      </w:tr>
    </w:tbl>
    <w:p/>
    <w:p>
      <w:pPr>
        <w:keepNext/>
        <w:spacing w:before="280" w:after="80"/>
      </w:pPr>
      <w:r>
        <w:rPr>
          <w:rFonts w:ascii="Calibri" w:hAnsi="Calibri"/>
          <w:b/>
          <w:color w:val="1F4E79"/>
          <w:sz w:val="28"/>
        </w:rPr>
        <w:t>4. Pruebas Automatizadas de Auditoría y Resultados</w:t>
      </w:r>
    </w:p>
    <w:p>
      <w:pPr>
        <w:spacing w:before="40" w:after="80" w:line="276" w:lineRule="auto"/>
      </w:pPr>
      <w:r>
        <w:rPr>
          <w:rFonts w:ascii="Calibri" w:hAnsi="Calibri"/>
          <w:sz w:val="20"/>
        </w:rPr>
        <w:t>Se implementó y ejecutó la suite de pruebas completa en tests/test_api.py utilizando pytest. Las 13 pruebas pasaron al 100%:</w:t>
      </w:r>
    </w:p>
    <w:tbl>
      <w:tblPr>
        <w:tblW w:type="auto" w:w="0"/>
        <w:jc w:val="center"/>
        <w:tblLayout w:type="fixed"/>
        <w:tblLook w:firstColumn="1" w:firstRow="1" w:lastColumn="0" w:lastRow="0" w:noHBand="0" w:noVBand="1" w:val="04A0"/>
      </w:tblPr>
      <w:tblGrid>
        <w:gridCol w:w="3120"/>
        <w:gridCol w:w="3120"/>
        <w:gridCol w:w="3120"/>
      </w:tblGrid>
      <w:tr>
        <w:tc>
          <w:tcPr>
            <w:tcW w:type="dxa" w:w="3168"/>
            <w:shd w:val="clear" w:color="auto" w:fill="1F4E79"/>
          </w:tcPr>
          <w:p>
            <w:r>
              <w:rPr>
                <w:b/>
                <w:color w:val="FFFFFF"/>
                <w:sz w:val="18"/>
              </w:rPr>
              <w:t>Prueba Automatizada</w:t>
            </w:r>
          </w:p>
        </w:tc>
        <w:tc>
          <w:tcPr>
            <w:tcW w:type="dxa" w:w="2880"/>
            <w:shd w:val="clear" w:color="auto" w:fill="1F4E79"/>
          </w:tcPr>
          <w:p>
            <w:r>
              <w:rPr>
                <w:b/>
                <w:color w:val="FFFFFF"/>
                <w:sz w:val="18"/>
              </w:rPr>
              <w:t>Endpoint Invocado</w:t>
            </w:r>
          </w:p>
        </w:tc>
        <w:tc>
          <w:tcPr>
            <w:tcW w:type="dxa" w:w="3312"/>
            <w:shd w:val="clear" w:color="auto" w:fill="1F4E79"/>
          </w:tcPr>
          <w:p>
            <w:r>
              <w:rPr>
                <w:b/>
                <w:color w:val="FFFFFF"/>
                <w:sz w:val="18"/>
              </w:rPr>
              <w:t>Resultado Verificado</w:t>
            </w:r>
          </w:p>
        </w:tc>
      </w:tr>
      <w:tr>
        <w:tc>
          <w:tcPr>
            <w:tcW w:type="dxa" w:w="3168"/>
            <w:shd w:val="clear" w:color="auto" w:fill="F9FAFB"/>
          </w:tcPr>
          <w:p>
            <w:r>
              <w:rPr>
                <w:b/>
                <w:sz w:val="16"/>
              </w:rPr>
              <w:t>test_salud_api</w:t>
            </w:r>
          </w:p>
        </w:tc>
        <w:tc>
          <w:tcPr>
            <w:tcW w:type="dxa" w:w="2880"/>
            <w:shd w:val="clear" w:color="auto" w:fill="F9FAFB"/>
          </w:tcPr>
          <w:p>
            <w:r>
              <w:rPr>
                <w:sz w:val="16"/>
              </w:rPr>
              <w:t>GET /</w:t>
            </w:r>
          </w:p>
        </w:tc>
        <w:tc>
          <w:tcPr>
            <w:tcW w:type="dxa" w:w="3312"/>
            <w:shd w:val="clear" w:color="auto" w:fill="F9FAFB"/>
          </w:tcPr>
          <w:p>
            <w:r>
              <w:rPr>
                <w:color w:val="268000"/>
                <w:sz w:val="16"/>
              </w:rPr>
              <w:t>HTTP 200 OK - Estado Operativo</w:t>
            </w:r>
          </w:p>
        </w:tc>
      </w:tr>
      <w:tr>
        <w:tc>
          <w:tcPr>
            <w:tcW w:type="dxa" w:w="3168"/>
            <w:shd w:val="clear" w:color="auto" w:fill="FFFFFF"/>
          </w:tcPr>
          <w:p>
            <w:r>
              <w:rPr>
                <w:b/>
                <w:sz w:val="16"/>
              </w:rPr>
              <w:t>test_conexion_base_datos</w:t>
            </w:r>
          </w:p>
        </w:tc>
        <w:tc>
          <w:tcPr>
            <w:tcW w:type="dxa" w:w="2880"/>
            <w:shd w:val="clear" w:color="auto" w:fill="FFFFFF"/>
          </w:tcPr>
          <w:p>
            <w:r>
              <w:rPr>
                <w:sz w:val="16"/>
              </w:rPr>
              <w:t>GET /database</w:t>
            </w:r>
          </w:p>
        </w:tc>
        <w:tc>
          <w:tcPr>
            <w:tcW w:type="dxa" w:w="3312"/>
            <w:shd w:val="clear" w:color="auto" w:fill="FFFFFF"/>
          </w:tcPr>
          <w:p>
            <w:r>
              <w:rPr>
                <w:color w:val="268000"/>
                <w:sz w:val="16"/>
              </w:rPr>
              <w:t>HTTP 200 OK - Conectividad directa con SQL Server TECNOMEGA</w:t>
            </w:r>
          </w:p>
        </w:tc>
      </w:tr>
      <w:tr>
        <w:tc>
          <w:tcPr>
            <w:tcW w:type="dxa" w:w="3168"/>
            <w:shd w:val="clear" w:color="auto" w:fill="F9FAFB"/>
          </w:tcPr>
          <w:p>
            <w:r>
              <w:rPr>
                <w:b/>
                <w:sz w:val="16"/>
              </w:rPr>
              <w:t>test_autenticacion_login_y_me</w:t>
            </w:r>
          </w:p>
        </w:tc>
        <w:tc>
          <w:tcPr>
            <w:tcW w:type="dxa" w:w="2880"/>
            <w:shd w:val="clear" w:color="auto" w:fill="F9FAFB"/>
          </w:tcPr>
          <w:p>
            <w:r>
              <w:rPr>
                <w:sz w:val="16"/>
              </w:rPr>
              <w:t>POST /auth/login, GET /auth/me</w:t>
            </w:r>
          </w:p>
        </w:tc>
        <w:tc>
          <w:tcPr>
            <w:tcW w:type="dxa" w:w="3312"/>
            <w:shd w:val="clear" w:color="auto" w:fill="F9FAFB"/>
          </w:tcPr>
          <w:p>
            <w:r>
              <w:rPr>
                <w:color w:val="268000"/>
                <w:sz w:val="16"/>
              </w:rPr>
              <w:t>HTTP 200 OK - Generación de JWT y perfil de Administrador</w:t>
            </w:r>
          </w:p>
        </w:tc>
      </w:tr>
      <w:tr>
        <w:tc>
          <w:tcPr>
            <w:tcW w:type="dxa" w:w="3168"/>
            <w:shd w:val="clear" w:color="auto" w:fill="FFFFFF"/>
          </w:tcPr>
          <w:p>
            <w:r>
              <w:rPr>
                <w:b/>
                <w:sz w:val="16"/>
              </w:rPr>
              <w:t>test_login_credenciales_invalidas</w:t>
            </w:r>
          </w:p>
        </w:tc>
        <w:tc>
          <w:tcPr>
            <w:tcW w:type="dxa" w:w="2880"/>
            <w:shd w:val="clear" w:color="auto" w:fill="FFFFFF"/>
          </w:tcPr>
          <w:p>
            <w:r>
              <w:rPr>
                <w:sz w:val="16"/>
              </w:rPr>
              <w:t>POST /auth/login (bad pass)</w:t>
            </w:r>
          </w:p>
        </w:tc>
        <w:tc>
          <w:tcPr>
            <w:tcW w:type="dxa" w:w="3312"/>
            <w:shd w:val="clear" w:color="auto" w:fill="FFFFFF"/>
          </w:tcPr>
          <w:p>
            <w:r>
              <w:rPr>
                <w:color w:val="268000"/>
                <w:sz w:val="16"/>
              </w:rPr>
              <w:t>HTTP 401 Unauthorized - Rechazo seguro</w:t>
            </w:r>
          </w:p>
        </w:tc>
      </w:tr>
      <w:tr>
        <w:tc>
          <w:tcPr>
            <w:tcW w:type="dxa" w:w="3168"/>
            <w:shd w:val="clear" w:color="auto" w:fill="F9FAFB"/>
          </w:tcPr>
          <w:p>
            <w:r>
              <w:rPr>
                <w:b/>
                <w:sz w:val="16"/>
              </w:rPr>
              <w:t>test_registro_nuevo_cliente_y_login</w:t>
            </w:r>
          </w:p>
        </w:tc>
        <w:tc>
          <w:tcPr>
            <w:tcW w:type="dxa" w:w="2880"/>
            <w:shd w:val="clear" w:color="auto" w:fill="F9FAFB"/>
          </w:tcPr>
          <w:p>
            <w:r>
              <w:rPr>
                <w:sz w:val="16"/>
              </w:rPr>
              <w:t>POST /auth/register, /login</w:t>
            </w:r>
          </w:p>
        </w:tc>
        <w:tc>
          <w:tcPr>
            <w:tcW w:type="dxa" w:w="3312"/>
            <w:shd w:val="clear" w:color="auto" w:fill="F9FAFB"/>
          </w:tcPr>
          <w:p>
            <w:r>
              <w:rPr>
                <w:color w:val="268000"/>
                <w:sz w:val="16"/>
              </w:rPr>
              <w:t>HTTP 201 y 200 OK - Registro de Persona, Usuario y Cliente</w:t>
            </w:r>
          </w:p>
        </w:tc>
      </w:tr>
      <w:tr>
        <w:tc>
          <w:tcPr>
            <w:tcW w:type="dxa" w:w="3168"/>
            <w:shd w:val="clear" w:color="auto" w:fill="FFFFFF"/>
          </w:tcPr>
          <w:p>
            <w:r>
              <w:rPr>
                <w:b/>
                <w:sz w:val="16"/>
              </w:rPr>
              <w:t>test_catalogo_lectura_publica</w:t>
            </w:r>
          </w:p>
        </w:tc>
        <w:tc>
          <w:tcPr>
            <w:tcW w:type="dxa" w:w="2880"/>
            <w:shd w:val="clear" w:color="auto" w:fill="FFFFFF"/>
          </w:tcPr>
          <w:p>
            <w:r>
              <w:rPr>
                <w:sz w:val="16"/>
              </w:rPr>
              <w:t>GET /productos, /categorias, /marcas</w:t>
            </w:r>
          </w:p>
        </w:tc>
        <w:tc>
          <w:tcPr>
            <w:tcW w:type="dxa" w:w="3312"/>
            <w:shd w:val="clear" w:color="auto" w:fill="FFFFFF"/>
          </w:tcPr>
          <w:p>
            <w:r>
              <w:rPr>
                <w:color w:val="268000"/>
                <w:sz w:val="16"/>
              </w:rPr>
              <w:t>HTTP 200 OK - Consultas públicas y paginación funcional</w:t>
            </w:r>
          </w:p>
        </w:tc>
      </w:tr>
      <w:tr>
        <w:tc>
          <w:tcPr>
            <w:tcW w:type="dxa" w:w="3168"/>
            <w:shd w:val="clear" w:color="auto" w:fill="F9FAFB"/>
          </w:tcPr>
          <w:p>
            <w:r>
              <w:rPr>
                <w:b/>
                <w:sz w:val="16"/>
              </w:rPr>
              <w:t>test_catalogo_proteccion_escritura_rbac</w:t>
            </w:r>
          </w:p>
        </w:tc>
        <w:tc>
          <w:tcPr>
            <w:tcW w:type="dxa" w:w="2880"/>
            <w:shd w:val="clear" w:color="auto" w:fill="F9FAFB"/>
          </w:tcPr>
          <w:p>
            <w:r>
              <w:rPr>
                <w:sz w:val="16"/>
              </w:rPr>
              <w:t>POST /productos</w:t>
            </w:r>
          </w:p>
        </w:tc>
        <w:tc>
          <w:tcPr>
            <w:tcW w:type="dxa" w:w="3312"/>
            <w:shd w:val="clear" w:color="auto" w:fill="F9FAFB"/>
          </w:tcPr>
          <w:p>
            <w:r>
              <w:rPr>
                <w:color w:val="268000"/>
                <w:sz w:val="16"/>
              </w:rPr>
              <w:t>HTTP 401 (sin token) y HTTP 403 (rol Cliente)</w:t>
            </w:r>
          </w:p>
        </w:tc>
      </w:tr>
      <w:tr>
        <w:tc>
          <w:tcPr>
            <w:tcW w:type="dxa" w:w="3168"/>
            <w:shd w:val="clear" w:color="auto" w:fill="FFFFFF"/>
          </w:tcPr>
          <w:p>
            <w:r>
              <w:rPr>
                <w:b/>
                <w:sz w:val="16"/>
              </w:rPr>
              <w:t>test_direcciones_cliente_crud</w:t>
            </w:r>
          </w:p>
        </w:tc>
        <w:tc>
          <w:tcPr>
            <w:tcW w:type="dxa" w:w="2880"/>
            <w:shd w:val="clear" w:color="auto" w:fill="FFFFFF"/>
          </w:tcPr>
          <w:p>
            <w:r>
              <w:rPr>
                <w:sz w:val="16"/>
              </w:rPr>
              <w:t>POST, GET /clientes/me/direcciones</w:t>
            </w:r>
          </w:p>
        </w:tc>
        <w:tc>
          <w:tcPr>
            <w:tcW w:type="dxa" w:w="3312"/>
            <w:shd w:val="clear" w:color="auto" w:fill="FFFFFF"/>
          </w:tcPr>
          <w:p>
            <w:r>
              <w:rPr>
                <w:color w:val="268000"/>
                <w:sz w:val="16"/>
              </w:rPr>
              <w:t>HTTP 201 y 200 OK - Asignación directa de dirección</w:t>
            </w:r>
          </w:p>
        </w:tc>
      </w:tr>
      <w:tr>
        <w:tc>
          <w:tcPr>
            <w:tcW w:type="dxa" w:w="3168"/>
            <w:shd w:val="clear" w:color="auto" w:fill="F9FAFB"/>
          </w:tcPr>
          <w:p>
            <w:r>
              <w:rPr>
                <w:b/>
                <w:sz w:val="16"/>
              </w:rPr>
              <w:t>test_carrito_compras_flujo</w:t>
            </w:r>
          </w:p>
        </w:tc>
        <w:tc>
          <w:tcPr>
            <w:tcW w:type="dxa" w:w="2880"/>
            <w:shd w:val="clear" w:color="auto" w:fill="F9FAFB"/>
          </w:tcPr>
          <w:p>
            <w:r>
              <w:rPr>
                <w:sz w:val="16"/>
              </w:rPr>
              <w:t>POST, GET, PATCH, DELETE /carrito</w:t>
            </w:r>
          </w:p>
        </w:tc>
        <w:tc>
          <w:tcPr>
            <w:tcW w:type="dxa" w:w="3312"/>
            <w:shd w:val="clear" w:color="auto" w:fill="F9FAFB"/>
          </w:tcPr>
          <w:p>
            <w:r>
              <w:rPr>
                <w:color w:val="268000"/>
                <w:sz w:val="16"/>
              </w:rPr>
              <w:t>HTTP 201 y 200 OK - Ciclo completo del carrito</w:t>
            </w:r>
          </w:p>
        </w:tc>
      </w:tr>
      <w:tr>
        <w:tc>
          <w:tcPr>
            <w:tcW w:type="dxa" w:w="3168"/>
            <w:shd w:val="clear" w:color="auto" w:fill="FFFFFF"/>
          </w:tcPr>
          <w:p>
            <w:r>
              <w:rPr>
                <w:b/>
                <w:sz w:val="16"/>
              </w:rPr>
              <w:t>test_promociones_y_validacion_cupon</w:t>
            </w:r>
          </w:p>
        </w:tc>
        <w:tc>
          <w:tcPr>
            <w:tcW w:type="dxa" w:w="2880"/>
            <w:shd w:val="clear" w:color="auto" w:fill="FFFFFF"/>
          </w:tcPr>
          <w:p>
            <w:r>
              <w:rPr>
                <w:sz w:val="16"/>
              </w:rPr>
              <w:t>POST /promociones/validar-cupon</w:t>
            </w:r>
          </w:p>
        </w:tc>
        <w:tc>
          <w:tcPr>
            <w:tcW w:type="dxa" w:w="3312"/>
            <w:shd w:val="clear" w:color="auto" w:fill="FFFFFF"/>
          </w:tcPr>
          <w:p>
            <w:r>
              <w:rPr>
                <w:color w:val="268000"/>
                <w:sz w:val="16"/>
              </w:rPr>
              <w:t>HTTP 200 OK (válido) y HTTP 400 (subtotal insuficiente)</w:t>
            </w:r>
          </w:p>
        </w:tc>
      </w:tr>
      <w:tr>
        <w:tc>
          <w:tcPr>
            <w:tcW w:type="dxa" w:w="3168"/>
            <w:shd w:val="clear" w:color="auto" w:fill="F9FAFB"/>
          </w:tcPr>
          <w:p>
            <w:r>
              <w:rPr>
                <w:b/>
                <w:sz w:val="16"/>
              </w:rPr>
              <w:t>test_favoritos_y_resenas</w:t>
            </w:r>
          </w:p>
        </w:tc>
        <w:tc>
          <w:tcPr>
            <w:tcW w:type="dxa" w:w="2880"/>
            <w:shd w:val="clear" w:color="auto" w:fill="F9FAFB"/>
          </w:tcPr>
          <w:p>
            <w:r>
              <w:rPr>
                <w:sz w:val="16"/>
              </w:rPr>
              <w:t>POST, GET /favoritos, /resenas</w:t>
            </w:r>
          </w:p>
        </w:tc>
        <w:tc>
          <w:tcPr>
            <w:tcW w:type="dxa" w:w="3312"/>
            <w:shd w:val="clear" w:color="auto" w:fill="F9FAFB"/>
          </w:tcPr>
          <w:p>
            <w:r>
              <w:rPr>
                <w:color w:val="268000"/>
                <w:sz w:val="16"/>
              </w:rPr>
              <w:t>HTTP 201 y 200 OK - Wishlist y promedio de calificación</w:t>
            </w:r>
          </w:p>
        </w:tc>
      </w:tr>
      <w:tr>
        <w:tc>
          <w:tcPr>
            <w:tcW w:type="dxa" w:w="3168"/>
            <w:shd w:val="clear" w:color="auto" w:fill="FFFFFF"/>
          </w:tcPr>
          <w:p>
            <w:r>
              <w:rPr>
                <w:b/>
                <w:sz w:val="16"/>
              </w:rPr>
              <w:t>test_inventario_movimiento_y_stock</w:t>
            </w:r>
          </w:p>
        </w:tc>
        <w:tc>
          <w:tcPr>
            <w:tcW w:type="dxa" w:w="2880"/>
            <w:shd w:val="clear" w:color="auto" w:fill="FFFFFF"/>
          </w:tcPr>
          <w:p>
            <w:r>
              <w:rPr>
                <w:sz w:val="16"/>
              </w:rPr>
              <w:t>POST /inventario/movimientos</w:t>
            </w:r>
          </w:p>
        </w:tc>
        <w:tc>
          <w:tcPr>
            <w:tcW w:type="dxa" w:w="3312"/>
            <w:shd w:val="clear" w:color="auto" w:fill="FFFFFF"/>
          </w:tcPr>
          <w:p>
            <w:r>
              <w:rPr>
                <w:color w:val="268000"/>
                <w:sz w:val="16"/>
              </w:rPr>
              <w:t>HTTP 201 OK - Entrada de stock y recálculo reflejado</w:t>
            </w:r>
          </w:p>
        </w:tc>
      </w:tr>
      <w:tr>
        <w:tc>
          <w:tcPr>
            <w:tcW w:type="dxa" w:w="3168"/>
            <w:shd w:val="clear" w:color="auto" w:fill="F9FAFB"/>
          </w:tcPr>
          <w:p>
            <w:r>
              <w:rPr>
                <w:b/>
                <w:sz w:val="16"/>
              </w:rPr>
              <w:t>test_flujo_integral_pedido_descuento_factura_pago</w:t>
            </w:r>
          </w:p>
        </w:tc>
        <w:tc>
          <w:tcPr>
            <w:tcW w:type="dxa" w:w="2880"/>
            <w:shd w:val="clear" w:color="auto" w:fill="F9FAFB"/>
          </w:tcPr>
          <w:p>
            <w:r>
              <w:rPr>
                <w:sz w:val="16"/>
              </w:rPr>
              <w:t>Pedido ➜ Factura ➜ Pago</w:t>
            </w:r>
          </w:p>
        </w:tc>
        <w:tc>
          <w:tcPr>
            <w:tcW w:type="dxa" w:w="3312"/>
            <w:shd w:val="clear" w:color="auto" w:fill="F9FAFB"/>
          </w:tcPr>
          <w:p>
            <w:r>
              <w:rPr>
                <w:color w:val="268000"/>
                <w:sz w:val="16"/>
              </w:rPr>
              <w:t>HTTP 201 OK - Descuento en Pedido, FAC-YYYY-###### y Factura Pagada</w:t>
            </w:r>
          </w:p>
        </w:tc>
      </w:tr>
    </w:tbl>
    <w:p/>
    <w:p>
      <w:pPr>
        <w:keepNext/>
        <w:spacing w:before="280" w:after="80"/>
      </w:pPr>
      <w:r>
        <w:rPr>
          <w:rFonts w:ascii="Calibri" w:hAnsi="Calibri"/>
          <w:b/>
          <w:color w:val="1F4E79"/>
          <w:sz w:val="28"/>
        </w:rPr>
        <w:t>5. Cómo Obtener y Levantar el Proyecto (Despliegue Rápido)</w:t>
      </w:r>
    </w:p>
    <w:p>
      <w:pPr>
        <w:spacing w:before="40" w:after="80" w:line="276" w:lineRule="auto"/>
      </w:pPr>
      <w:r>
        <w:rPr>
          <w:rFonts w:ascii="Calibri" w:hAnsi="Calibri"/>
          <w:sz w:val="20"/>
        </w:rPr>
        <w:t>El compañero encargado del frontend solo requiere ejecutar los siguientes pasos en su terminal:</w:t>
      </w:r>
    </w:p>
    <w:p>
      <w:pPr>
        <w:spacing w:before="40" w:after="80"/>
      </w:pPr>
      <w:r>
        <w:rPr>
          <w:rFonts w:ascii="Consolas" w:hAnsi="Consolas"/>
          <w:sz w:val="17"/>
        </w:rPr>
        <w:t>1. Clonar y situarse en la rama develop:</w:t>
        <w:br/>
        <w:t xml:space="preserve">   git clone https://github.com/StalinPaguay/Sistema_gestion_comercial.git</w:t>
        <w:br/>
        <w:t xml:space="preserve">   cd Sistema_gestion_comercial</w:t>
        <w:br/>
        <w:t xml:space="preserve">   git checkout develop</w:t>
      </w:r>
    </w:p>
    <w:p>
      <w:pPr>
        <w:spacing w:before="40" w:after="80"/>
      </w:pPr>
      <w:r>
        <w:rPr>
          <w:rFonts w:ascii="Consolas" w:hAnsi="Consolas"/>
          <w:sz w:val="17"/>
        </w:rPr>
        <w:t>2. Crear el archivo de entorno .env:</w:t>
        <w:br/>
        <w:t xml:space="preserve">   cp .env.example .env</w:t>
        <w:br/>
        <w:t xml:space="preserve">   (Verificar que MSSQL_SA_PASSWORD sea 'S3guro!2025' y MSSQL_DATABASE sea 'TECNOMEGA')</w:t>
      </w:r>
    </w:p>
    <w:p>
      <w:pPr>
        <w:spacing w:before="40" w:after="80"/>
      </w:pPr>
      <w:r>
        <w:rPr>
          <w:rFonts w:ascii="Consolas" w:hAnsi="Consolas"/>
          <w:sz w:val="17"/>
        </w:rPr>
        <w:t>3. Levantar los contenedores de Docker:</w:t>
        <w:br/>
        <w:t xml:space="preserve">   docker compose up -d</w:t>
      </w:r>
    </w:p>
    <w:p>
      <w:pPr>
        <w:spacing w:before="40" w:after="80"/>
      </w:pPr>
      <w:r>
        <w:rPr>
          <w:rFonts w:ascii="Consolas" w:hAnsi="Consolas"/>
          <w:sz w:val="17"/>
        </w:rPr>
        <w:t>4. Cargar el esquema SQL inicial (solo la primera vez):</w:t>
        <w:br/>
        <w:t xml:space="preserve">   docker exec -i tecnomega_database /opt/mssql-tools18/bin/sqlcmd -S localhost -U sa -P 'S3guro!2025' -C -d master -I -i /var/opt/mssql/scripts/01_create_database.sql</w:t>
        <w:br/>
        <w:t xml:space="preserve">   docker exec -i tecnomega_database /opt/mssql-tools18/bin/sqlcmd -S localhost -U sa -P 'S3guro!2025' -C -d TECNOMEGA -I -i /var/opt/mssql/scripts/02_schema_and_data.sql</w:t>
      </w:r>
    </w:p>
    <w:p>
      <w:pPr>
        <w:spacing w:before="40" w:after="80"/>
      </w:pPr>
      <w:r>
        <w:rPr>
          <w:rFonts w:ascii="Consolas" w:hAnsi="Consolas"/>
          <w:sz w:val="17"/>
        </w:rPr>
        <w:t>5. Abrir la documentación de Swagger UI:</w:t>
        <w:br/>
        <w:t xml:space="preserve">   http://localhost:8000/docs</w:t>
      </w:r>
    </w:p>
    <w:p>
      <w:pPr>
        <w:keepNext/>
        <w:spacing w:before="280" w:after="80"/>
      </w:pPr>
      <w:r>
        <w:rPr>
          <w:rFonts w:ascii="Calibri" w:hAnsi="Calibri"/>
          <w:b/>
          <w:color w:val="1F4E79"/>
          <w:sz w:val="28"/>
        </w:rPr>
        <w:t>6. Conclusión</w:t>
      </w:r>
    </w:p>
    <w:p>
      <w:pPr>
        <w:spacing w:before="40" w:after="80" w:line="276" w:lineRule="auto"/>
      </w:pPr>
      <w:r>
        <w:rPr>
          <w:rFonts w:ascii="Calibri" w:hAnsi="Calibri"/>
          <w:sz w:val="20"/>
        </w:rPr>
        <w:t>Se completó integralmente el desarrollo y auditoría del backend del Sistema de Gestión Comercial TECNOMEGA. Todos los módulos requeridos (autenticación JWT, clientes, direcciones, catálogo protegido con RBAC, carrito persistente, ventas con cupones, facturación correlativa, pagos, inventario, lista de deseos y reseñas) se encuentran 100% operativos, probados y documentados.</w:t>
      </w:r>
    </w:p>
    <w:p>
      <w:pPr>
        <w:spacing w:before="40" w:after="80" w:line="276" w:lineRule="auto"/>
      </w:pPr>
      <w:r>
        <w:rPr>
          <w:rFonts w:ascii="Calibri" w:hAnsi="Calibri"/>
          <w:sz w:val="20"/>
        </w:rPr>
        <w:t>La entrega está confirmada y sincronizada tanto en la rama feature/backend-billing como en develop en el repositorio remoto de GitHub, lista para ser consumida de inmediato por el frontend sin dependencias ni bloqueos pendientes.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