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 cambios del frontend TECNOMEGA</w:t>
      </w:r>
    </w:p>
    <w:p>
      <w:r>
        <w:rPr>
          <w:b/>
          <w:color w:val="60758F"/>
        </w:rPr>
        <w:t>Registro de implementación y validación · 17 de octubre de 2026</w:t>
      </w:r>
    </w:p>
    <w:p>
      <w:r>
        <w:t>Este documento resume las mejoras de interfaz y flujo de compra que están presentes en el árbol local del proyecto. Se enfoca en el frontend: catálogo, carrito, pago de demostración, perfil e historial de pedidos. La actualización más reciente de esta sesión añade miniaturas de los productos directamente en cada tarjeta de “Mis pedidos”.</w:t>
      </w:r>
    </w:p>
    <w:p>
      <w:pPr>
        <w:pStyle w:val="Heading1"/>
      </w:pPr>
      <w:r>
        <w:t>Resumen</w:t>
      </w:r>
    </w:p>
    <w:p>
      <w:r>
        <w:t>El frontend ahora presenta el contenido del carrito desde el menú superior, permite revisar y confirmar pedidos con opciones de entrega y pago, y ofrece un historial con estado, imágenes y detalle financiero. El flujo de tarjeta y el QR son demostrativos: no procesan pagos ni deben recibir datos reales.</w:t>
      </w:r>
    </w:p>
    <w:p>
      <w:r>
        <w:t>La reconstrucción del servicio frontend en Docker terminó correctamente. Angular generó el bundle de order-history y el contenedor quedó en ejecución en el puerto 4200. No se modificaron datos ni volúmenes de SQL Server durante esa validación.</w:t>
      </w:r>
    </w:p>
    <w:p>
      <w:pPr>
        <w:pStyle w:val="Heading1"/>
      </w:pPr>
      <w:r>
        <w:t>Cambios implementados</w:t>
      </w:r>
    </w:p>
    <w:p>
      <w:pPr>
        <w:pStyle w:val="Heading2"/>
      </w:pPr>
      <w:r>
        <w:t>Menú del carrito</w:t>
      </w:r>
    </w:p>
    <w:p>
      <w:r>
        <w:t>El icono del carrito abre un panel desplegable con hasta cuatro artículos, imagen, nombre, cantidad, precio por línea y subtotal. Si hay más artículos, informa cuántos quedan fuera de la vista previa. Incluye accesos “Ir al carrito” y “Ver historial”, cierre al hacer clic fuera o pulsar Escape, y estilos de hover con transición suave.</w:t>
      </w:r>
    </w:p>
    <w:p>
      <w:pPr>
        <w:pStyle w:val="Heading2"/>
      </w:pPr>
      <w:r>
        <w:t>Carrito y confirmación de pedido</w:t>
      </w:r>
    </w:p>
    <w:p>
      <w:r>
        <w:t>El carrito permite revisar productos, ajustar cantidades y continuar al pago. En la confirmación se pueden seleccionar direcciones guardadas, agregar una dirección y elegir método de pago. Se propone por defecto la dirección del pedido más reciente; si no existe, se usa la principal o la primera disponible.</w:t>
      </w:r>
    </w:p>
    <w:p>
      <w:r>
        <w:t>Para transferencia aparece un QR de demostración que contiene una referencia fija de prueba; no inicia una transferencia. Para tarjeta aparece un formulario ficticio con validación en navegador y formato automático MM/AA. Los valores de tarjeta no se incluyen en la petición ni se guardan. El pedido se registra como pendiente y la interfaz no cobra en línea.</w:t>
      </w:r>
    </w:p>
    <w:p>
      <w:r>
        <w:t>La confirmación comprueba los datos requeridos antes de enviar el pedido. Si hay campos inválidos muestra un aviso específico, y si la solicitud falla quita el estado de carga para que el usuario pueda corregir e intentar nuevamente.</w:t>
      </w:r>
    </w:p>
    <w:p>
      <w:pPr>
        <w:pStyle w:val="Heading2"/>
      </w:pPr>
      <w:r>
        <w:t>Perfil</w:t>
      </w:r>
    </w:p>
    <w:p>
      <w:r>
        <w:t>La identificación del perfil pasó a ser editable, con validación de longitud y nota de unicidad. El guardado usa el endpoint autenticado del usuario actual y contempla cuentas que todavía no tienen un perfil de cliente asociado.</w:t>
      </w:r>
    </w:p>
    <w:p>
      <w:pPr>
        <w:pStyle w:val="Heading2"/>
      </w:pPr>
      <w:r>
        <w:t>Mis pedidos e historial</w:t>
      </w:r>
    </w:p>
    <w:p>
      <w:r>
        <w:t>La vista muestra pedidos, fecha, estado, cantidad de productos y total. Actualiza el listado automáticamente cada 10 segundos y ofrece un botón de actualización manual. “Ver detalle” abre un modal con productos e imágenes, método y estado del pago, subtotal, descuentos, IVA del 15 % y total.</w:t>
      </w:r>
    </w:p>
    <w:p>
      <w:r>
        <w:t>Cada tarjeta del listado ahora muestra miniaturas de sus productos antes del botón “Ver detalle”. Las imágenes se resuelven mediante el SKU usando el servicio existente de imágenes. Si el SKU no tiene una imagen mapeada, aparece un marcador con el nombre como ayuda accesible.</w:t>
      </w:r>
    </w:p>
    <w:p>
      <w:pPr>
        <w:pStyle w:val="Heading1"/>
      </w:pPr>
      <w:r>
        <w:t>Componentes y archivos afectados</w:t>
      </w:r>
    </w:p>
    <w:tbl>
      <w:tblPr>
        <w:tblStyle w:val="TableGrid"/>
        <w:tblW w:type="auto" w:w="0"/>
        <w:jc w:val="center"/>
        <w:tblLook w:firstColumn="1" w:firstRow="1" w:lastColumn="0" w:lastRow="0" w:noHBand="0" w:noVBand="1" w:val="04A0"/>
      </w:tblPr>
      <w:tblGrid>
        <w:gridCol w:w="1800"/>
        <w:gridCol w:w="4608"/>
        <w:gridCol w:w="3816"/>
      </w:tblGrid>
      <w:tr>
        <w:tc>
          <w:tcPr>
            <w:tcW w:type="dxa" w:w="3360"/>
            <w:vAlign w:val="center"/>
            <w:shd w:fill="12345B"/>
          </w:tcPr>
          <w:p>
            <w:pPr>
              <w:spacing w:after="40"/>
            </w:pPr>
            <w:r/>
            <w:r>
              <w:rPr>
                <w:rFonts w:ascii="Aptos" w:hAnsi="Aptos"/>
                <w:b/>
                <w:color w:val="FFFFFF"/>
                <w:sz w:val="18"/>
              </w:rPr>
              <w:t>Componente o área</w:t>
            </w:r>
          </w:p>
        </w:tc>
        <w:tc>
          <w:tcPr>
            <w:tcW w:type="dxa" w:w="3360"/>
            <w:vAlign w:val="center"/>
            <w:shd w:fill="12345B"/>
          </w:tcPr>
          <w:p>
            <w:pPr>
              <w:spacing w:after="40"/>
            </w:pPr>
            <w:r/>
            <w:r>
              <w:rPr>
                <w:rFonts w:ascii="Aptos" w:hAnsi="Aptos"/>
                <w:b/>
                <w:color w:val="FFFFFF"/>
                <w:sz w:val="18"/>
              </w:rPr>
              <w:t>Archivos</w:t>
            </w:r>
          </w:p>
        </w:tc>
        <w:tc>
          <w:tcPr>
            <w:tcW w:type="dxa" w:w="3360"/>
            <w:vAlign w:val="center"/>
            <w:shd w:fill="12345B"/>
          </w:tcPr>
          <w:p>
            <w:pPr>
              <w:spacing w:after="40"/>
            </w:pPr>
            <w:r/>
            <w:r>
              <w:rPr>
                <w:rFonts w:ascii="Aptos" w:hAnsi="Aptos"/>
                <w:b/>
                <w:color w:val="FFFFFF"/>
                <w:sz w:val="18"/>
              </w:rPr>
              <w:t>Cambio principal</w:t>
            </w:r>
          </w:p>
        </w:tc>
      </w:tr>
      <w:tr>
        <w:tc>
          <w:tcPr>
            <w:tcW w:type="dxa" w:w="3360"/>
            <w:vAlign w:val="center"/>
            <w:shd w:fill="F1F5F9"/>
          </w:tcPr>
          <w:p>
            <w:pPr>
              <w:spacing w:after="40"/>
            </w:pPr>
            <w:r/>
            <w:r>
              <w:rPr>
                <w:rFonts w:ascii="Aptos" w:hAnsi="Aptos"/>
                <w:b/>
                <w:color w:val="233042"/>
                <w:sz w:val="16"/>
              </w:rPr>
              <w:t>NavbarComponent</w:t>
            </w:r>
          </w:p>
        </w:tc>
        <w:tc>
          <w:tcPr>
            <w:tcW w:type="dxa" w:w="3360"/>
            <w:vAlign w:val="center"/>
            <w:shd w:fill="F1F5F9"/>
          </w:tcPr>
          <w:p>
            <w:pPr>
              <w:spacing w:after="40"/>
            </w:pPr>
            <w:r/>
            <w:r>
              <w:rPr>
                <w:rFonts w:ascii="Aptos" w:hAnsi="Aptos"/>
                <w:b w:val="0"/>
                <w:color w:val="233042"/>
                <w:sz w:val="16"/>
              </w:rPr>
              <w:t>frontend/src/app/components/navbar/navbar.component.html, .ts, .css</w:t>
            </w:r>
          </w:p>
        </w:tc>
        <w:tc>
          <w:tcPr>
            <w:tcW w:type="dxa" w:w="3360"/>
            <w:vAlign w:val="center"/>
            <w:shd w:fill="F1F5F9"/>
          </w:tcPr>
          <w:p>
            <w:pPr>
              <w:spacing w:after="40"/>
            </w:pPr>
            <w:r/>
            <w:r>
              <w:rPr>
                <w:rFonts w:ascii="Aptos" w:hAnsi="Aptos"/>
                <w:b w:val="0"/>
                <w:color w:val="233042"/>
                <w:sz w:val="16"/>
              </w:rPr>
              <w:t>Panel de carrito con artículos, subtotal, accesos y estados de interacción.</w:t>
            </w:r>
          </w:p>
        </w:tc>
      </w:tr>
      <w:tr>
        <w:tc>
          <w:tcPr>
            <w:tcW w:type="dxa" w:w="3360"/>
            <w:vAlign w:val="center"/>
          </w:tcPr>
          <w:p>
            <w:pPr>
              <w:spacing w:after="40"/>
            </w:pPr>
            <w:r/>
            <w:r>
              <w:rPr>
                <w:rFonts w:ascii="Aptos" w:hAnsi="Aptos"/>
                <w:b/>
                <w:color w:val="233042"/>
                <w:sz w:val="16"/>
              </w:rPr>
              <w:t>CartComponent</w:t>
            </w:r>
          </w:p>
        </w:tc>
        <w:tc>
          <w:tcPr>
            <w:tcW w:type="dxa" w:w="3360"/>
            <w:vAlign w:val="center"/>
          </w:tcPr>
          <w:p>
            <w:pPr>
              <w:spacing w:after="40"/>
            </w:pPr>
            <w:r/>
            <w:r>
              <w:rPr>
                <w:rFonts w:ascii="Aptos" w:hAnsi="Aptos"/>
                <w:b w:val="0"/>
                <w:color w:val="233042"/>
                <w:sz w:val="16"/>
              </w:rPr>
              <w:t>frontend/src/app/components/cart/cart.html, .ts, .css</w:t>
            </w:r>
          </w:p>
        </w:tc>
        <w:tc>
          <w:tcPr>
            <w:tcW w:type="dxa" w:w="3360"/>
            <w:vAlign w:val="center"/>
          </w:tcPr>
          <w:p>
            <w:pPr>
              <w:spacing w:after="40"/>
            </w:pPr>
            <w:r/>
            <w:r>
              <w:rPr>
                <w:rFonts w:ascii="Aptos" w:hAnsi="Aptos"/>
                <w:b w:val="0"/>
                <w:color w:val="233042"/>
                <w:sz w:val="16"/>
              </w:rPr>
              <w:t>Resumen, direcciones, método, QR/formulario de demostración, validación y envío del pedido.</w:t>
            </w:r>
          </w:p>
        </w:tc>
      </w:tr>
      <w:tr>
        <w:tc>
          <w:tcPr>
            <w:tcW w:type="dxa" w:w="3360"/>
            <w:vAlign w:val="center"/>
            <w:shd w:fill="F1F5F9"/>
          </w:tcPr>
          <w:p>
            <w:pPr>
              <w:spacing w:after="40"/>
            </w:pPr>
            <w:r/>
            <w:r>
              <w:rPr>
                <w:rFonts w:ascii="Aptos" w:hAnsi="Aptos"/>
                <w:b/>
                <w:color w:val="233042"/>
                <w:sz w:val="16"/>
              </w:rPr>
              <w:t>OrderHistoryComponent</w:t>
            </w:r>
          </w:p>
        </w:tc>
        <w:tc>
          <w:tcPr>
            <w:tcW w:type="dxa" w:w="3360"/>
            <w:vAlign w:val="center"/>
            <w:shd w:fill="F1F5F9"/>
          </w:tcPr>
          <w:p>
            <w:pPr>
              <w:spacing w:after="40"/>
            </w:pPr>
            <w:r/>
            <w:r>
              <w:rPr>
                <w:rFonts w:ascii="Aptos" w:hAnsi="Aptos"/>
                <w:b w:val="0"/>
                <w:color w:val="233042"/>
                <w:sz w:val="16"/>
              </w:rPr>
              <w:t>frontend/src/app/components/order-history/order-history.component.html, .ts, .css</w:t>
            </w:r>
          </w:p>
        </w:tc>
        <w:tc>
          <w:tcPr>
            <w:tcW w:type="dxa" w:w="3360"/>
            <w:vAlign w:val="center"/>
            <w:shd w:fill="F1F5F9"/>
          </w:tcPr>
          <w:p>
            <w:pPr>
              <w:spacing w:after="40"/>
            </w:pPr>
            <w:r/>
            <w:r>
              <w:rPr>
                <w:rFonts w:ascii="Aptos" w:hAnsi="Aptos"/>
                <w:b w:val="0"/>
                <w:color w:val="233042"/>
                <w:sz w:val="16"/>
              </w:rPr>
              <w:t>Listado periódico, miniaturas en tarjetas, estados y modal detallado con importes e imágenes.</w:t>
            </w:r>
          </w:p>
        </w:tc>
      </w:tr>
      <w:tr>
        <w:tc>
          <w:tcPr>
            <w:tcW w:type="dxa" w:w="3360"/>
            <w:vAlign w:val="center"/>
          </w:tcPr>
          <w:p>
            <w:pPr>
              <w:spacing w:after="40"/>
            </w:pPr>
            <w:r/>
            <w:r>
              <w:rPr>
                <w:rFonts w:ascii="Aptos" w:hAnsi="Aptos"/>
                <w:b/>
                <w:color w:val="233042"/>
                <w:sz w:val="16"/>
              </w:rPr>
              <w:t>ProfileComponent</w:t>
            </w:r>
          </w:p>
        </w:tc>
        <w:tc>
          <w:tcPr>
            <w:tcW w:type="dxa" w:w="3360"/>
            <w:vAlign w:val="center"/>
          </w:tcPr>
          <w:p>
            <w:pPr>
              <w:spacing w:after="40"/>
            </w:pPr>
            <w:r/>
            <w:r>
              <w:rPr>
                <w:rFonts w:ascii="Aptos" w:hAnsi="Aptos"/>
                <w:b w:val="0"/>
                <w:color w:val="233042"/>
                <w:sz w:val="16"/>
              </w:rPr>
              <w:t>frontend/src/app/components/profile/profile.component.html, .ts</w:t>
            </w:r>
          </w:p>
        </w:tc>
        <w:tc>
          <w:tcPr>
            <w:tcW w:type="dxa" w:w="3360"/>
            <w:vAlign w:val="center"/>
          </w:tcPr>
          <w:p>
            <w:pPr>
              <w:spacing w:after="40"/>
            </w:pPr>
            <w:r/>
            <w:r>
              <w:rPr>
                <w:rFonts w:ascii="Aptos" w:hAnsi="Aptos"/>
                <w:b w:val="0"/>
                <w:color w:val="233042"/>
                <w:sz w:val="16"/>
              </w:rPr>
              <w:t>Edición de identificación y guardado del perfil.</w:t>
            </w:r>
          </w:p>
        </w:tc>
      </w:tr>
      <w:tr>
        <w:tc>
          <w:tcPr>
            <w:tcW w:type="dxa" w:w="3360"/>
            <w:vAlign w:val="center"/>
            <w:shd w:fill="F1F5F9"/>
          </w:tcPr>
          <w:p>
            <w:pPr>
              <w:spacing w:after="40"/>
            </w:pPr>
            <w:r/>
            <w:r>
              <w:rPr>
                <w:rFonts w:ascii="Aptos" w:hAnsi="Aptos"/>
                <w:b/>
                <w:color w:val="233042"/>
                <w:sz w:val="16"/>
              </w:rPr>
              <w:t>OrderService</w:t>
            </w:r>
          </w:p>
        </w:tc>
        <w:tc>
          <w:tcPr>
            <w:tcW w:type="dxa" w:w="3360"/>
            <w:vAlign w:val="center"/>
            <w:shd w:fill="F1F5F9"/>
          </w:tcPr>
          <w:p>
            <w:pPr>
              <w:spacing w:after="40"/>
            </w:pPr>
            <w:r/>
            <w:r>
              <w:rPr>
                <w:rFonts w:ascii="Aptos" w:hAnsi="Aptos"/>
                <w:b w:val="0"/>
                <w:color w:val="233042"/>
                <w:sz w:val="16"/>
              </w:rPr>
              <w:t>frontend/src/app/services/order.service.ts</w:t>
            </w:r>
          </w:p>
        </w:tc>
        <w:tc>
          <w:tcPr>
            <w:tcW w:type="dxa" w:w="3360"/>
            <w:vAlign w:val="center"/>
            <w:shd w:fill="F1F5F9"/>
          </w:tcPr>
          <w:p>
            <w:pPr>
              <w:spacing w:after="40"/>
            </w:pPr>
            <w:r/>
            <w:r>
              <w:rPr>
                <w:rFonts w:ascii="Aptos" w:hAnsi="Aptos"/>
                <w:b w:val="0"/>
                <w:color w:val="233042"/>
                <w:sz w:val="16"/>
              </w:rPr>
              <w:t>Operaciones HTTP de métodos de pago, pedidos y detalle.</w:t>
            </w:r>
          </w:p>
        </w:tc>
      </w:tr>
      <w:tr>
        <w:tc>
          <w:tcPr>
            <w:tcW w:type="dxa" w:w="3360"/>
            <w:vAlign w:val="center"/>
          </w:tcPr>
          <w:p>
            <w:pPr>
              <w:spacing w:after="40"/>
            </w:pPr>
            <w:r/>
            <w:r>
              <w:rPr>
                <w:rFonts w:ascii="Aptos" w:hAnsi="Aptos"/>
                <w:b/>
                <w:color w:val="233042"/>
                <w:sz w:val="16"/>
              </w:rPr>
              <w:t>UserService</w:t>
            </w:r>
          </w:p>
        </w:tc>
        <w:tc>
          <w:tcPr>
            <w:tcW w:type="dxa" w:w="3360"/>
            <w:vAlign w:val="center"/>
          </w:tcPr>
          <w:p>
            <w:pPr>
              <w:spacing w:after="40"/>
            </w:pPr>
            <w:r/>
            <w:r>
              <w:rPr>
                <w:rFonts w:ascii="Aptos" w:hAnsi="Aptos"/>
                <w:b w:val="0"/>
                <w:color w:val="233042"/>
                <w:sz w:val="16"/>
              </w:rPr>
              <w:t>frontend/src/app/services/user.service.ts</w:t>
            </w:r>
          </w:p>
        </w:tc>
        <w:tc>
          <w:tcPr>
            <w:tcW w:type="dxa" w:w="3360"/>
            <w:vAlign w:val="center"/>
          </w:tcPr>
          <w:p>
            <w:pPr>
              <w:spacing w:after="40"/>
            </w:pPr>
            <w:r/>
            <w:r>
              <w:rPr>
                <w:rFonts w:ascii="Aptos" w:hAnsi="Aptos"/>
                <w:b w:val="0"/>
                <w:color w:val="233042"/>
                <w:sz w:val="16"/>
              </w:rPr>
              <w:t>Actualización de perfil y operaciones de direcciones.</w:t>
            </w:r>
          </w:p>
        </w:tc>
      </w:tr>
      <w:tr>
        <w:tc>
          <w:tcPr>
            <w:tcW w:type="dxa" w:w="3360"/>
            <w:vAlign w:val="center"/>
            <w:shd w:fill="F1F5F9"/>
          </w:tcPr>
          <w:p>
            <w:pPr>
              <w:spacing w:after="40"/>
            </w:pPr>
            <w:r/>
            <w:r>
              <w:rPr>
                <w:rFonts w:ascii="Aptos" w:hAnsi="Aptos"/>
                <w:b/>
                <w:color w:val="233042"/>
                <w:sz w:val="16"/>
              </w:rPr>
              <w:t>Configuración Angular</w:t>
            </w:r>
          </w:p>
        </w:tc>
        <w:tc>
          <w:tcPr>
            <w:tcW w:type="dxa" w:w="3360"/>
            <w:vAlign w:val="center"/>
            <w:shd w:fill="F1F5F9"/>
          </w:tcPr>
          <w:p>
            <w:pPr>
              <w:spacing w:after="40"/>
            </w:pPr>
            <w:r/>
            <w:r>
              <w:rPr>
                <w:rFonts w:ascii="Aptos" w:hAnsi="Aptos"/>
                <w:b w:val="0"/>
                <w:color w:val="233042"/>
                <w:sz w:val="16"/>
              </w:rPr>
              <w:t>frontend/src/app/app.routes.ts, app.config.ts</w:t>
            </w:r>
          </w:p>
        </w:tc>
        <w:tc>
          <w:tcPr>
            <w:tcW w:type="dxa" w:w="3360"/>
            <w:vAlign w:val="center"/>
            <w:shd w:fill="F1F5F9"/>
          </w:tcPr>
          <w:p>
            <w:pPr>
              <w:spacing w:after="40"/>
            </w:pPr>
            <w:r/>
            <w:r>
              <w:rPr>
                <w:rFonts w:ascii="Aptos" w:hAnsi="Aptos"/>
                <w:b w:val="0"/>
                <w:color w:val="233042"/>
                <w:sz w:val="16"/>
              </w:rPr>
              <w:t>Ruta del historial y autenticación de peticiones.</w:t>
            </w:r>
          </w:p>
        </w:tc>
      </w:tr>
      <w:tr>
        <w:tc>
          <w:tcPr>
            <w:tcW w:type="dxa" w:w="3360"/>
            <w:vAlign w:val="center"/>
          </w:tcPr>
          <w:p>
            <w:pPr>
              <w:spacing w:after="40"/>
            </w:pPr>
            <w:r/>
            <w:r>
              <w:rPr>
                <w:rFonts w:ascii="Aptos" w:hAnsi="Aptos"/>
                <w:b/>
                <w:color w:val="233042"/>
                <w:sz w:val="16"/>
              </w:rPr>
              <w:t>Dependencias frontend</w:t>
            </w:r>
          </w:p>
        </w:tc>
        <w:tc>
          <w:tcPr>
            <w:tcW w:type="dxa" w:w="3360"/>
            <w:vAlign w:val="center"/>
          </w:tcPr>
          <w:p>
            <w:pPr>
              <w:spacing w:after="40"/>
            </w:pPr>
            <w:r/>
            <w:r>
              <w:rPr>
                <w:rFonts w:ascii="Aptos" w:hAnsi="Aptos"/>
                <w:b w:val="0"/>
                <w:color w:val="233042"/>
                <w:sz w:val="16"/>
              </w:rPr>
              <w:t>frontend/package.json, frontend/package-lock.json</w:t>
            </w:r>
          </w:p>
        </w:tc>
        <w:tc>
          <w:tcPr>
            <w:tcW w:type="dxa" w:w="3360"/>
            <w:vAlign w:val="center"/>
          </w:tcPr>
          <w:p>
            <w:pPr>
              <w:spacing w:after="40"/>
            </w:pPr>
            <w:r/>
            <w:r>
              <w:rPr>
                <w:rFonts w:ascii="Aptos" w:hAnsi="Aptos"/>
                <w:b w:val="0"/>
                <w:color w:val="233042"/>
                <w:sz w:val="16"/>
              </w:rPr>
              <w:t>Generación del QR de demostración mediante qrcode.</w:t>
            </w:r>
          </w:p>
        </w:tc>
      </w:tr>
    </w:tbl>
    <w:p>
      <w:pPr>
        <w:pStyle w:val="Heading1"/>
      </w:pPr>
      <w:r>
        <w:t>Problemas observados y resolución</w:t>
      </w:r>
    </w:p>
    <w:p>
      <w:r>
        <w:rPr>
          <w:b/>
        </w:rPr>
        <w:t xml:space="preserve">La confirmación con tarjeta podía quedarse cargando. </w:t>
      </w:r>
      <w:r>
        <w:t>La interfaz no daba una explicación clara si los datos estaban incompletos o fallaba la petición. Se agregó validación previa del formulario, mensaje con los campos a revisar y restablecimiento del estado de envío en el callback de error.</w:t>
      </w:r>
    </w:p>
    <w:p>
      <w:r>
        <w:rPr>
          <w:b/>
        </w:rPr>
        <w:t xml:space="preserve">No se veían las miniaturas en las tarjetas del historial. </w:t>
      </w:r>
      <w:r>
        <w:t>Las imágenes estaban disponibles en el detalle del pedido, pero no se pintaban en el listado. Se reutilizó el resolvedor de imagen por SKU y se añadió una fila de miniaturas con marcador cuando no hay imagen mapeada.</w:t>
      </w:r>
    </w:p>
    <w:p>
      <w:r>
        <w:rPr>
          <w:b/>
        </w:rPr>
        <w:t xml:space="preserve">El cambio visual podía no aparecer en el navegador. </w:t>
      </w:r>
      <w:r>
        <w:t>El contenedor podía estar sirviendo una compilación anterior. Se reconstruyó y recreó el servicio frontend con docker compose up -d --build frontend; luego Angular generó el bundle actualizado. Recargar la ruta /order-history permite ver el resultado.</w:t>
      </w:r>
    </w:p>
    <w:p>
      <w:r>
        <w:rPr>
          <w:b/>
        </w:rPr>
        <w:t xml:space="preserve">Compose informó un contenedor huérfano tecnomega_db_init. </w:t>
      </w:r>
      <w:r>
        <w:t>El contenedor pertenece a un servicio que no figura en la definición Compose actual. La advertencia no impidió iniciar el frontend. Se dejó intacto; no se usó --remove-orphans ni se ejecutó down -v para evitar afectar recursos y datos ajenos a esta validación.</w:t>
      </w:r>
    </w:p>
    <w:p>
      <w:pPr>
        <w:pStyle w:val="Heading1"/>
      </w:pPr>
      <w:r>
        <w:t>Validación realizada</w:t>
      </w:r>
    </w:p>
    <w:p>
      <w:pPr>
        <w:pStyle w:val="ListBullet"/>
      </w:pPr>
      <w:r>
        <w:t>Docker reconstruyó las imágenes del frontend y backend requeridas por Compose y recreó únicamente el contenedor frontend.</w:t>
      </w:r>
    </w:p>
    <w:p>
      <w:pPr>
        <w:pStyle w:val="ListBullet"/>
      </w:pPr>
      <w:r>
        <w:t>Angular informó “Application bundle generation complete” y generó el chunk order-history-component.</w:t>
      </w:r>
    </w:p>
    <w:p>
      <w:pPr>
        <w:pStyle w:val="ListBullet"/>
      </w:pPr>
      <w:r>
        <w:t>docker compose ps mostró database, backend y frontend en ejecución; frontend publicó el puerto 4200.</w:t>
      </w:r>
    </w:p>
    <w:p>
      <w:pPr>
        <w:pStyle w:val="ListBullet"/>
      </w:pPr>
      <w:r>
        <w:t>git diff --check no reportó errores de espacios en los cambios revisados.</w:t>
      </w:r>
    </w:p>
    <w:p>
      <w:pPr>
        <w:pStyle w:val="ListBullet"/>
      </w:pPr>
      <w:r>
        <w:t>La validación fue de compilación y estado de contenedores. No se ejecutó una compra de extremo a extremo ni se verificó un cobro real. La funcionalidad de pago continúa siendo simulada.</w:t>
      </w:r>
    </w:p>
    <w:p>
      <w:pPr>
        <w:pStyle w:val="Heading1"/>
      </w:pPr>
      <w:r>
        <w:t>Cómo comprobarlo en el navegador</w:t>
      </w:r>
    </w:p>
    <w:p>
      <w:pPr>
        <w:pStyle w:val="ListNumber"/>
      </w:pPr>
      <w:r>
        <w:t>Abre http://localhost:4200/order-history e inicia sesión si la aplicación lo solicita.</w:t>
      </w:r>
    </w:p>
    <w:p>
      <w:pPr>
        <w:pStyle w:val="ListNumber"/>
      </w:pPr>
      <w:r>
        <w:t>Confirma que cada pedido muestra miniaturas debajo del total y antes de “Ver detalle”.</w:t>
      </w:r>
    </w:p>
    <w:p>
      <w:pPr>
        <w:pStyle w:val="ListNumber"/>
      </w:pPr>
      <w:r>
        <w:t>Abre un detalle para revisar las imágenes, el estado, el pago y el desglose de importes.</w:t>
      </w:r>
    </w:p>
    <w:p>
      <w:pPr>
        <w:pStyle w:val="ListNumber"/>
      </w:pPr>
      <w:r>
        <w:t>Si el navegador conserva recursos anteriores, realiza una recarga forzada con Ctrl+F5.</w:t>
      </w:r>
    </w:p>
    <w:p>
      <w:pPr>
        <w:pStyle w:val="Heading1"/>
      </w:pPr>
      <w:r>
        <w:t>Estado del trabajo</w:t>
      </w:r>
    </w:p>
    <w:p>
      <w:r>
        <w:t>Los cambios documentados permanecen en el repositorio local y no se publicaron en GitHub ni se crearon commits como parte de esta tarea. El árbol local contiene otros cambios previos en frontend y backend; este informe describe las áreas de interfaz y la comprobación Docker ejecutada en esta sesión.</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4748B"/>
        <w:sz w:val="16"/>
      </w:rPr>
      <w:t>TECNOMEGA · Informe frontend · 17 oct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330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53B4"/>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42B4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42B4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