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7C0FD446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  <w:r w:rsidRPr="001526F0">
        <w:rPr>
          <w:noProof/>
          <w:sz w:val="20"/>
          <w:szCs w:val="20"/>
        </w:rPr>
        <w:t>https://coolors.co/palettes/trending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{typ}::placeholder </w:t>
      </w:r>
      <w:r w:rsidRPr="0094656A">
        <w:rPr>
          <w:noProof/>
          <w:sz w:val="20"/>
          <w:szCs w:val="20"/>
          <w:lang w:val="en-US"/>
        </w:rPr>
        <w:t>– 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79D989F5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</w:t>
      </w:r>
      <w:r w:rsidR="00BC7CC6">
        <w:rPr>
          <w:noProof/>
          <w:sz w:val="20"/>
          <w:szCs w:val="20"/>
        </w:rPr>
        <w:t>a</w:t>
      </w:r>
    </w:p>
    <w:p w14:paraId="5C757454" w14:textId="77777777" w:rsidR="00FE0DFA" w:rsidRDefault="00FE0DFA" w:rsidP="002C2EB7">
      <w:pPr>
        <w:rPr>
          <w:noProof/>
          <w:sz w:val="20"/>
          <w:szCs w:val="20"/>
        </w:rPr>
      </w:pPr>
    </w:p>
    <w:p w14:paraId="3BC5E812" w14:textId="3264CA44" w:rsidR="00FE0DFA" w:rsidRDefault="00FE0DFA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</w:t>
      </w:r>
    </w:p>
    <w:p w14:paraId="795ED517" w14:textId="7C91DA8D" w:rsidR="00B50683" w:rsidRDefault="00FE0DFA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Istotne w ramach podkreślania istotnych elementów. Choćby jeśli chodzi o pokazanie na czym jest myszka, czy obecnie wybrane okno</w:t>
      </w:r>
      <w:r w:rsidR="00042F96">
        <w:rPr>
          <w:noProof/>
          <w:sz w:val="20"/>
          <w:szCs w:val="20"/>
        </w:rPr>
        <w:t>. Do stworzenia takowej potrzebne są wszystkie poniższe elementy:</w:t>
      </w:r>
    </w:p>
    <w:p w14:paraId="3C109497" w14:textId="2E5587E7" w:rsidR="00B50683" w:rsidRDefault="00B50683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border-width </w:t>
      </w:r>
      <w:r>
        <w:rPr>
          <w:noProof/>
          <w:sz w:val="20"/>
          <w:szCs w:val="20"/>
        </w:rPr>
        <w:t>– określa grubość ramki</w:t>
      </w:r>
    </w:p>
    <w:p w14:paraId="46DAB1E4" w14:textId="65183F98" w:rsidR="00042F96" w:rsidRPr="00515F5B" w:rsidRDefault="00042F96" w:rsidP="002C2EB7">
      <w:pPr>
        <w:rPr>
          <w:noProof/>
          <w:sz w:val="20"/>
          <w:szCs w:val="20"/>
        </w:rPr>
      </w:pPr>
      <w:r w:rsidRPr="00042F96">
        <w:rPr>
          <w:b/>
          <w:bCs/>
          <w:noProof/>
          <w:sz w:val="20"/>
          <w:szCs w:val="20"/>
          <w:lang w:val="en-US"/>
        </w:rPr>
        <w:t xml:space="preserve">border-color </w:t>
      </w:r>
      <w:r>
        <w:rPr>
          <w:noProof/>
          <w:sz w:val="20"/>
          <w:szCs w:val="20"/>
          <w:lang w:val="en-US"/>
        </w:rPr>
        <w:t>– kolor ramki</w:t>
      </w:r>
      <w:r w:rsidR="00515F5B">
        <w:rPr>
          <w:noProof/>
          <w:sz w:val="20"/>
          <w:szCs w:val="20"/>
          <w:lang w:val="en-US"/>
        </w:rPr>
        <w:t xml:space="preserve">. </w:t>
      </w:r>
      <w:r w:rsidR="00515F5B" w:rsidRPr="00515F5B">
        <w:rPr>
          <w:noProof/>
          <w:sz w:val="20"/>
          <w:szCs w:val="20"/>
        </w:rPr>
        <w:t>Wartośc</w:t>
      </w:r>
      <w:r w:rsidR="00515F5B">
        <w:rPr>
          <w:noProof/>
          <w:sz w:val="20"/>
          <w:szCs w:val="20"/>
        </w:rPr>
        <w:t>i to sandardowe kolory</w:t>
      </w:r>
    </w:p>
    <w:p w14:paraId="7099E96E" w14:textId="349CAA4F" w:rsidR="00042F96" w:rsidRPr="00515F5B" w:rsidRDefault="00042F96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border-style </w:t>
      </w:r>
      <w:r w:rsidRPr="00515F5B">
        <w:rPr>
          <w:noProof/>
          <w:sz w:val="20"/>
          <w:szCs w:val="20"/>
        </w:rPr>
        <w:t>– typ ramki</w:t>
      </w:r>
      <w:r w:rsidR="00515F5B" w:rsidRPr="00515F5B">
        <w:rPr>
          <w:noProof/>
          <w:sz w:val="20"/>
          <w:szCs w:val="20"/>
        </w:rPr>
        <w:t xml:space="preserve">. </w:t>
      </w:r>
      <w:r w:rsidR="00515F5B" w:rsidRPr="00515F5B">
        <w:rPr>
          <w:b/>
          <w:bCs/>
          <w:i/>
          <w:iCs/>
          <w:noProof/>
          <w:sz w:val="20"/>
          <w:szCs w:val="20"/>
        </w:rPr>
        <w:t xml:space="preserve">solid </w:t>
      </w:r>
      <w:r w:rsidR="00515F5B">
        <w:rPr>
          <w:noProof/>
          <w:sz w:val="20"/>
          <w:szCs w:val="20"/>
        </w:rPr>
        <w:t>–</w:t>
      </w:r>
      <w:r w:rsidR="00515F5B" w:rsidRPr="00515F5B">
        <w:rPr>
          <w:noProof/>
          <w:sz w:val="20"/>
          <w:szCs w:val="20"/>
        </w:rPr>
        <w:t xml:space="preserve"> stał</w:t>
      </w:r>
      <w:r w:rsidR="00515F5B">
        <w:rPr>
          <w:noProof/>
          <w:sz w:val="20"/>
          <w:szCs w:val="20"/>
        </w:rPr>
        <w:t xml:space="preserve">a; </w:t>
      </w:r>
      <w:r w:rsidR="00515F5B">
        <w:rPr>
          <w:b/>
          <w:bCs/>
          <w:i/>
          <w:iCs/>
          <w:noProof/>
          <w:sz w:val="20"/>
          <w:szCs w:val="20"/>
        </w:rPr>
        <w:t xml:space="preserve">dotted </w:t>
      </w:r>
      <w:r w:rsidR="00515F5B">
        <w:rPr>
          <w:noProof/>
          <w:sz w:val="20"/>
          <w:szCs w:val="20"/>
        </w:rPr>
        <w:t>- kropki</w:t>
      </w:r>
    </w:p>
    <w:p w14:paraId="6BA8CAB5" w14:textId="4B75B300" w:rsidR="00515F5B" w:rsidRPr="003323DC" w:rsidRDefault="003323D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border-radius </w:t>
      </w:r>
      <w:r>
        <w:rPr>
          <w:noProof/>
          <w:sz w:val="20"/>
          <w:szCs w:val="20"/>
        </w:rPr>
        <w:t xml:space="preserve">– określa zaokrąglenie boxu. Wartości w px lub %. Procent tutaj to kombinacja height i width </w:t>
      </w:r>
    </w:p>
    <w:p w14:paraId="2369D7F4" w14:textId="2D1934AE" w:rsidR="003323DC" w:rsidRPr="00FE05C1" w:rsidRDefault="00FE05C1" w:rsidP="002C2EB7">
      <w:pPr>
        <w:rPr>
          <w:b/>
          <w:bCs/>
          <w:i/>
          <w:iCs/>
          <w:noProof/>
          <w:sz w:val="20"/>
          <w:szCs w:val="20"/>
        </w:rPr>
      </w:pPr>
      <w:r w:rsidRPr="00FE05C1">
        <w:rPr>
          <w:b/>
          <w:bCs/>
          <w:i/>
          <w:iCs/>
          <w:noProof/>
          <w:sz w:val="20"/>
          <w:szCs w:val="20"/>
        </w:rPr>
        <w:t>Do każdego z tych elementów możemy się odwoływać pojedynczo</w:t>
      </w:r>
      <w:r>
        <w:rPr>
          <w:b/>
          <w:bCs/>
          <w:i/>
          <w:iCs/>
          <w:noProof/>
          <w:sz w:val="20"/>
          <w:szCs w:val="20"/>
        </w:rPr>
        <w:t>(left/right etc)</w:t>
      </w:r>
    </w:p>
    <w:p w14:paraId="297AB2CC" w14:textId="65310554" w:rsidR="00FE05C1" w:rsidRPr="00FE05C1" w:rsidRDefault="00FE05C1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box-sizing </w:t>
      </w:r>
      <w:r w:rsidRPr="00515F5B">
        <w:rPr>
          <w:noProof/>
          <w:sz w:val="20"/>
          <w:szCs w:val="20"/>
        </w:rPr>
        <w:t>– to czy ramka ma</w:t>
      </w:r>
      <w:r>
        <w:rPr>
          <w:noProof/>
          <w:sz w:val="20"/>
          <w:szCs w:val="20"/>
        </w:rPr>
        <w:t xml:space="preserve"> wychodzić poza context box czy nie. Jeśli ma być do środka to </w:t>
      </w:r>
      <w:r>
        <w:rPr>
          <w:b/>
          <w:bCs/>
          <w:i/>
          <w:iCs/>
          <w:noProof/>
          <w:sz w:val="20"/>
          <w:szCs w:val="20"/>
        </w:rPr>
        <w:t>border box</w:t>
      </w:r>
      <w:r>
        <w:rPr>
          <w:noProof/>
          <w:sz w:val="20"/>
          <w:szCs w:val="20"/>
        </w:rPr>
        <w:t>. Bazowo tak nie jest</w:t>
      </w:r>
    </w:p>
    <w:p w14:paraId="5F2624A2" w14:textId="77777777" w:rsidR="00FE05C1" w:rsidRDefault="00FE05C1" w:rsidP="002C2EB7">
      <w:pPr>
        <w:rPr>
          <w:b/>
          <w:bCs/>
          <w:noProof/>
          <w:sz w:val="20"/>
          <w:szCs w:val="20"/>
        </w:rPr>
      </w:pPr>
    </w:p>
    <w:p w14:paraId="0C9F043F" w14:textId="5936CEF6" w:rsidR="00515F5B" w:rsidRDefault="00515F5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 {</w:t>
      </w:r>
      <w:r>
        <w:rPr>
          <w:b/>
          <w:bCs/>
          <w:i/>
          <w:iCs/>
          <w:noProof/>
          <w:sz w:val="20"/>
          <w:szCs w:val="20"/>
        </w:rPr>
        <w:t>width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style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color</w:t>
      </w:r>
      <w:r>
        <w:rPr>
          <w:b/>
          <w:bCs/>
          <w:noProof/>
          <w:sz w:val="20"/>
          <w:szCs w:val="20"/>
        </w:rPr>
        <w:t xml:space="preserve">} </w:t>
      </w:r>
      <w:r>
        <w:rPr>
          <w:noProof/>
          <w:sz w:val="20"/>
          <w:szCs w:val="20"/>
        </w:rPr>
        <w:t>– łatwiejszy sposób stworzenia ramki</w:t>
      </w:r>
    </w:p>
    <w:p w14:paraId="3927A8EA" w14:textId="77777777" w:rsidR="00FE05C1" w:rsidRDefault="00FE05C1" w:rsidP="002C2EB7">
      <w:pPr>
        <w:rPr>
          <w:noProof/>
          <w:sz w:val="20"/>
          <w:szCs w:val="20"/>
        </w:rPr>
      </w:pPr>
    </w:p>
    <w:p w14:paraId="178D7FBB" w14:textId="4723F482" w:rsidR="00FE05C1" w:rsidRDefault="00FE05C1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Padding:</w:t>
      </w:r>
    </w:p>
    <w:p w14:paraId="158B48A7" w14:textId="4C345B52" w:rsidR="007614F8" w:rsidRDefault="007614F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Używane do ładniejszego rozmieszczania elementów i nie nakładania na siebie elementów.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padding: {wartości} </w:t>
      </w:r>
      <w:r>
        <w:rPr>
          <w:noProof/>
          <w:sz w:val="20"/>
          <w:szCs w:val="20"/>
        </w:rPr>
        <w:t xml:space="preserve">–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>top, right, bottom, left (zgodnie ze wskazówkami zegara)</w:t>
      </w:r>
      <w:r w:rsidR="00312197">
        <w:rPr>
          <w:noProof/>
          <w:sz w:val="20"/>
          <w:szCs w:val="20"/>
        </w:rPr>
        <w:t xml:space="preserve">. Można też oczywiście użyć </w:t>
      </w:r>
      <w:r w:rsidR="00312197">
        <w:rPr>
          <w:b/>
          <w:bCs/>
          <w:i/>
          <w:iCs/>
          <w:noProof/>
          <w:sz w:val="20"/>
          <w:szCs w:val="20"/>
        </w:rPr>
        <w:t xml:space="preserve">padding-left </w:t>
      </w:r>
      <w:r w:rsidR="00312197">
        <w:rPr>
          <w:noProof/>
          <w:sz w:val="20"/>
          <w:szCs w:val="20"/>
        </w:rPr>
        <w:t>etc</w:t>
      </w:r>
    </w:p>
    <w:p w14:paraId="1E3576DA" w14:textId="77777777" w:rsidR="00C96348" w:rsidRDefault="00C96348" w:rsidP="002C2EB7">
      <w:pPr>
        <w:rPr>
          <w:noProof/>
          <w:sz w:val="20"/>
          <w:szCs w:val="20"/>
        </w:rPr>
      </w:pPr>
    </w:p>
    <w:p w14:paraId="73E93EE8" w14:textId="45E4AC1E" w:rsidR="00C96348" w:rsidRDefault="00C96348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Margin: </w:t>
      </w:r>
    </w:p>
    <w:p w14:paraId="75DABF5B" w14:textId="63EC0C1A" w:rsidR="00C20CB5" w:rsidRDefault="00C9634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Używane do oddzielania elementów od siebie na zewnątrz (jest za ramką)</w:t>
      </w:r>
      <w:r w:rsidR="00C20CB5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margin: {wartości} </w:t>
      </w:r>
      <w:r>
        <w:rPr>
          <w:noProof/>
          <w:sz w:val="20"/>
          <w:szCs w:val="20"/>
        </w:rPr>
        <w:t xml:space="preserve">- </w:t>
      </w:r>
      <w:r>
        <w:rPr>
          <w:noProof/>
          <w:sz w:val="20"/>
          <w:szCs w:val="20"/>
        </w:rPr>
        <w:t xml:space="preserve">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 xml:space="preserve">top, right, bottom, left (zgodnie ze wskazówkami zegara). Można też oczywiście użyć </w:t>
      </w:r>
      <w:r>
        <w:rPr>
          <w:b/>
          <w:bCs/>
          <w:i/>
          <w:iCs/>
          <w:noProof/>
          <w:sz w:val="20"/>
          <w:szCs w:val="20"/>
        </w:rPr>
        <w:t xml:space="preserve">padding-left </w:t>
      </w:r>
      <w:r>
        <w:rPr>
          <w:noProof/>
          <w:sz w:val="20"/>
          <w:szCs w:val="20"/>
        </w:rPr>
        <w:t>etc</w:t>
      </w:r>
    </w:p>
    <w:p w14:paraId="1F3911D3" w14:textId="408E94B8" w:rsidR="00C20CB5" w:rsidRDefault="00C20CB5" w:rsidP="002C2EB7">
      <w:pPr>
        <w:rPr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lastRenderedPageBreak/>
        <w:t xml:space="preserve">Ważne: </w:t>
      </w:r>
      <w:r>
        <w:rPr>
          <w:i/>
          <w:iCs/>
          <w:noProof/>
          <w:sz w:val="20"/>
          <w:szCs w:val="20"/>
        </w:rPr>
        <w:t xml:space="preserve">Body </w:t>
      </w:r>
      <w:r>
        <w:rPr>
          <w:noProof/>
          <w:sz w:val="20"/>
          <w:szCs w:val="20"/>
        </w:rPr>
        <w:t>bazowo ma ustawione pewne margin. Warto na początku tworzenia stony je usunąć, żeby co najwyżej w przyszłości ręcznie je dodać</w:t>
      </w:r>
    </w:p>
    <w:p w14:paraId="4D22B424" w14:textId="77777777" w:rsidR="00B87B26" w:rsidRDefault="00B87B26" w:rsidP="002C2EB7">
      <w:pPr>
        <w:rPr>
          <w:noProof/>
          <w:sz w:val="20"/>
          <w:szCs w:val="20"/>
        </w:rPr>
      </w:pPr>
    </w:p>
    <w:p w14:paraId="2153011B" w14:textId="14EF8F40" w:rsidR="00B87B26" w:rsidRDefault="00B87B2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Display:</w:t>
      </w:r>
    </w:p>
    <w:p w14:paraId="0D36EA56" w14:textId="2F371758" w:rsidR="00B87B26" w:rsidRPr="00B87B26" w:rsidRDefault="00B87B26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Pozwala nam zmieniać rodzaj z block na inline etc.</w:t>
      </w:r>
    </w:p>
    <w:p w14:paraId="43BC784E" w14:textId="0F37F992" w:rsidR="00B87B26" w:rsidRPr="00D50060" w:rsidRDefault="00B87B26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display: {wartości} </w:t>
      </w:r>
      <w:r>
        <w:rPr>
          <w:noProof/>
          <w:sz w:val="20"/>
          <w:szCs w:val="20"/>
        </w:rPr>
        <w:t xml:space="preserve">– przykładowe wartości to </w:t>
      </w:r>
      <w:r w:rsidR="00D50060">
        <w:rPr>
          <w:b/>
          <w:bCs/>
          <w:noProof/>
          <w:sz w:val="20"/>
          <w:szCs w:val="20"/>
        </w:rPr>
        <w:t xml:space="preserve">none; </w:t>
      </w:r>
      <w:r w:rsidR="000D2688">
        <w:rPr>
          <w:b/>
          <w:bCs/>
          <w:noProof/>
          <w:sz w:val="20"/>
          <w:szCs w:val="20"/>
        </w:rPr>
        <w:t>block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inline-block</w:t>
      </w:r>
      <w:r w:rsidR="00D50060">
        <w:rPr>
          <w:b/>
          <w:bCs/>
          <w:noProof/>
          <w:sz w:val="20"/>
          <w:szCs w:val="20"/>
        </w:rPr>
        <w:t xml:space="preserve"> </w:t>
      </w:r>
      <w:r w:rsidR="00D50060">
        <w:rPr>
          <w:noProof/>
          <w:sz w:val="20"/>
          <w:szCs w:val="20"/>
        </w:rPr>
        <w:t>– dodaje działanie margin i height</w:t>
      </w:r>
    </w:p>
    <w:p w14:paraId="44C97C89" w14:textId="50DD4AFD" w:rsidR="000D2688" w:rsidRDefault="000D2688" w:rsidP="002C2EB7">
      <w:pPr>
        <w:rPr>
          <w:bCs/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Ważne: </w:t>
      </w:r>
      <w:r>
        <w:rPr>
          <w:noProof/>
          <w:sz w:val="20"/>
          <w:szCs w:val="20"/>
        </w:rPr>
        <w:t xml:space="preserve">na inline nie działa </w:t>
      </w:r>
      <w:r w:rsidRPr="000D2688">
        <w:rPr>
          <w:b/>
          <w:bCs/>
          <w:i/>
          <w:iCs/>
          <w:noProof/>
          <w:sz w:val="20"/>
          <w:szCs w:val="20"/>
        </w:rPr>
        <w:t>height</w:t>
      </w:r>
      <w:r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oraz pionowo </w:t>
      </w:r>
      <w:r>
        <w:rPr>
          <w:b/>
          <w:i/>
          <w:iCs/>
          <w:noProof/>
          <w:sz w:val="20"/>
          <w:szCs w:val="20"/>
        </w:rPr>
        <w:t>margin</w:t>
      </w:r>
      <w:r>
        <w:rPr>
          <w:bCs/>
          <w:noProof/>
          <w:sz w:val="20"/>
          <w:szCs w:val="20"/>
        </w:rPr>
        <w:t xml:space="preserve">. Na </w:t>
      </w:r>
      <w:r>
        <w:rPr>
          <w:b/>
          <w:noProof/>
          <w:sz w:val="20"/>
          <w:szCs w:val="20"/>
        </w:rPr>
        <w:t xml:space="preserve">block </w:t>
      </w:r>
      <w:r>
        <w:rPr>
          <w:bCs/>
          <w:noProof/>
          <w:sz w:val="20"/>
          <w:szCs w:val="20"/>
        </w:rPr>
        <w:t>oczywiście działa</w:t>
      </w:r>
    </w:p>
    <w:p w14:paraId="40E8E65B" w14:textId="77777777" w:rsidR="0007578A" w:rsidRDefault="0007578A" w:rsidP="002C2EB7">
      <w:pPr>
        <w:rPr>
          <w:bCs/>
          <w:noProof/>
          <w:sz w:val="20"/>
          <w:szCs w:val="20"/>
        </w:rPr>
      </w:pPr>
    </w:p>
    <w:p w14:paraId="65D26BD3" w14:textId="1B92C863" w:rsidR="0007578A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CSS units: </w:t>
      </w:r>
    </w:p>
    <w:p w14:paraId="5498454C" w14:textId="77777777" w:rsidR="00A54635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Relatywne:</w:t>
      </w:r>
    </w:p>
    <w:p w14:paraId="46AC0A1A" w14:textId="0423A44B" w:rsidR="0007578A" w:rsidRDefault="00A54635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em używane kiedy chcemy mieć coś skalarnego, rem łatwiej przewidzieć</w:t>
      </w:r>
      <w:r w:rsidR="0007578A">
        <w:rPr>
          <w:b/>
          <w:noProof/>
          <w:sz w:val="20"/>
          <w:szCs w:val="20"/>
        </w:rPr>
        <w:br/>
        <w:t xml:space="preserve">% </w:t>
      </w:r>
      <w:r w:rsidR="0007578A">
        <w:rPr>
          <w:bCs/>
          <w:noProof/>
          <w:sz w:val="20"/>
          <w:szCs w:val="20"/>
        </w:rPr>
        <w:t xml:space="preserve">- jest relatywne do odpowiednich wartości (np. wielkości rodzica w przypadku </w:t>
      </w:r>
      <w:r w:rsidR="0007578A">
        <w:rPr>
          <w:b/>
          <w:i/>
          <w:iCs/>
          <w:noProof/>
          <w:sz w:val="20"/>
          <w:szCs w:val="20"/>
        </w:rPr>
        <w:t>height</w:t>
      </w:r>
      <w:r w:rsidR="0007578A">
        <w:rPr>
          <w:bCs/>
          <w:noProof/>
          <w:sz w:val="20"/>
          <w:szCs w:val="20"/>
        </w:rPr>
        <w:t xml:space="preserve"> etc)</w:t>
      </w:r>
    </w:p>
    <w:p w14:paraId="72AE1736" w14:textId="425B182D" w:rsidR="0007578A" w:rsidRDefault="000757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line-height </w:t>
      </w:r>
      <w:r>
        <w:rPr>
          <w:bCs/>
          <w:noProof/>
          <w:sz w:val="20"/>
          <w:szCs w:val="20"/>
        </w:rPr>
        <w:t xml:space="preserve">– procent wielkości tekstu </w:t>
      </w:r>
    </w:p>
    <w:p w14:paraId="5402B2A1" w14:textId="47C41FFA" w:rsidR="00463DD3" w:rsidRPr="00A54635" w:rsidRDefault="00463DD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em </w:t>
      </w:r>
      <w:r>
        <w:rPr>
          <w:bCs/>
          <w:noProof/>
          <w:sz w:val="20"/>
          <w:szCs w:val="20"/>
        </w:rPr>
        <w:t xml:space="preserve">– polega na pobieraniu wielkości od rodzica. 1em oznacza tą samą wielkość, 2em 2x większą etc. Przydatne do </w:t>
      </w:r>
      <w:r>
        <w:rPr>
          <w:b/>
          <w:i/>
          <w:iCs/>
          <w:noProof/>
          <w:sz w:val="20"/>
          <w:szCs w:val="20"/>
        </w:rPr>
        <w:t>margin</w:t>
      </w:r>
    </w:p>
    <w:p w14:paraId="36AB88E8" w14:textId="3FD88D77" w:rsidR="00463DD3" w:rsidRDefault="00463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rem </w:t>
      </w:r>
      <w:r>
        <w:rPr>
          <w:bCs/>
          <w:noProof/>
          <w:sz w:val="20"/>
          <w:szCs w:val="20"/>
        </w:rPr>
        <w:t>– zasadniczo jak px tylko, że zawsze ma taką samą wartość</w:t>
      </w:r>
      <w:r w:rsidR="003E1966">
        <w:rPr>
          <w:bCs/>
          <w:noProof/>
          <w:sz w:val="20"/>
          <w:szCs w:val="20"/>
        </w:rPr>
        <w:t xml:space="preserve">. Możemy też to zmieniać w .css </w:t>
      </w:r>
      <w:r w:rsidR="003E1966">
        <w:rPr>
          <w:b/>
          <w:noProof/>
          <w:sz w:val="20"/>
          <w:szCs w:val="20"/>
        </w:rPr>
        <w:t>html {font-size: [value]}</w:t>
      </w:r>
    </w:p>
    <w:p w14:paraId="1EAFF18F" w14:textId="77777777" w:rsidR="001A6CE6" w:rsidRDefault="001A6CE6" w:rsidP="002C2EB7">
      <w:pPr>
        <w:rPr>
          <w:b/>
          <w:noProof/>
          <w:sz w:val="20"/>
          <w:szCs w:val="20"/>
        </w:rPr>
      </w:pPr>
    </w:p>
    <w:p w14:paraId="55156AC6" w14:textId="5DB0670E" w:rsidR="001A6CE6" w:rsidRDefault="001A6CE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Other CSS properties</w:t>
      </w:r>
    </w:p>
    <w:p w14:paraId="50D32831" w14:textId="0522BCBB" w:rsidR="001A6CE6" w:rsidRDefault="001A6CE6" w:rsidP="002C2EB7">
      <w:pPr>
        <w:rPr>
          <w:bCs/>
          <w:noProof/>
          <w:sz w:val="20"/>
          <w:szCs w:val="20"/>
        </w:rPr>
      </w:pPr>
      <w:r w:rsidRPr="001A6CE6">
        <w:rPr>
          <w:b/>
          <w:noProof/>
          <w:sz w:val="20"/>
          <w:szCs w:val="20"/>
        </w:rPr>
        <w:t xml:space="preserve">Opacity &amp; alpha chanels: </w:t>
      </w:r>
      <w:r w:rsidRPr="001A6CE6">
        <w:rPr>
          <w:b/>
          <w:noProof/>
          <w:sz w:val="20"/>
          <w:szCs w:val="20"/>
        </w:rPr>
        <w:br/>
        <w:t xml:space="preserve">rgba(...,{alpha value}) </w:t>
      </w:r>
      <w:r w:rsidRPr="001A6CE6">
        <w:rPr>
          <w:bCs/>
          <w:noProof/>
          <w:sz w:val="20"/>
          <w:szCs w:val="20"/>
        </w:rPr>
        <w:t>– dodatkowa warto</w:t>
      </w:r>
      <w:r>
        <w:rPr>
          <w:bCs/>
          <w:noProof/>
          <w:sz w:val="20"/>
          <w:szCs w:val="20"/>
        </w:rPr>
        <w:t>ść do standardowego rgb. Od 0-1, gdzie 0 jest całkowicie przeźroczyste, a 1 pełne</w:t>
      </w:r>
    </w:p>
    <w:p w14:paraId="76697390" w14:textId="6AC8B9CC" w:rsidR="006A041F" w:rsidRDefault="006A041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opacity </w:t>
      </w:r>
      <w:r>
        <w:rPr>
          <w:bCs/>
          <w:noProof/>
          <w:sz w:val="20"/>
          <w:szCs w:val="20"/>
        </w:rPr>
        <w:t>– kontroluje przeźroczystość wszystkiego znajdującego się w danym obiekcie. Wartości od 0 do 1</w:t>
      </w:r>
    </w:p>
    <w:p w14:paraId="0A0AAA65" w14:textId="77777777" w:rsidR="007863B0" w:rsidRDefault="007863B0" w:rsidP="002C2EB7">
      <w:pPr>
        <w:rPr>
          <w:bCs/>
          <w:noProof/>
          <w:sz w:val="20"/>
          <w:szCs w:val="20"/>
        </w:rPr>
      </w:pPr>
    </w:p>
    <w:p w14:paraId="2D00C4DD" w14:textId="0AAFDA24" w:rsidR="007863B0" w:rsidRDefault="007863B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Position:</w:t>
      </w:r>
    </w:p>
    <w:p w14:paraId="00AD3FB7" w14:textId="5DADC0D8" w:rsidR="007863B0" w:rsidRDefault="007863B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Decyduje o zachowaniu i pozycji elementu.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static </w:t>
      </w:r>
      <w:r>
        <w:rPr>
          <w:bCs/>
          <w:noProof/>
          <w:sz w:val="20"/>
          <w:szCs w:val="20"/>
        </w:rPr>
        <w:t>– bazowa wartość. Element zachowuje się „normalnie”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relative </w:t>
      </w:r>
      <w:r>
        <w:rPr>
          <w:bCs/>
          <w:noProof/>
          <w:sz w:val="20"/>
          <w:szCs w:val="20"/>
        </w:rPr>
        <w:t>– na podstawie pierwotnej pozycji można dokonywać zmian w pozycji</w:t>
      </w:r>
    </w:p>
    <w:p w14:paraId="0D986A21" w14:textId="77777777" w:rsidR="00666F8A" w:rsidRDefault="00493F8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absolute </w:t>
      </w:r>
      <w:r>
        <w:rPr>
          <w:bCs/>
          <w:noProof/>
          <w:sz w:val="20"/>
          <w:szCs w:val="20"/>
        </w:rPr>
        <w:t>– usunięte z normalnego flow (tak jakby lata i nie wpływa na strukture innych elementów). Poyzcja względem</w:t>
      </w:r>
      <w:r w:rsidR="001A370C">
        <w:rPr>
          <w:bCs/>
          <w:noProof/>
          <w:sz w:val="20"/>
          <w:szCs w:val="20"/>
        </w:rPr>
        <w:t xml:space="preserve"> rodzica, lub też po prostu pozycji pliku (lewy górny) </w:t>
      </w:r>
    </w:p>
    <w:p w14:paraId="465AB0DA" w14:textId="159654AA" w:rsidR="007863B0" w:rsidRPr="006A64B5" w:rsidRDefault="00666F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fixed </w:t>
      </w:r>
      <w:r>
        <w:rPr>
          <w:bCs/>
          <w:noProof/>
          <w:sz w:val="20"/>
          <w:szCs w:val="20"/>
        </w:rPr>
        <w:t>– względem pozycji rodzica lub początku pliku jeśli nieokreślona. Zostaje na ekranie w tym samym miejscu</w:t>
      </w:r>
      <w:r w:rsidR="001A370C">
        <w:rPr>
          <w:bCs/>
          <w:noProof/>
          <w:sz w:val="20"/>
          <w:szCs w:val="20"/>
        </w:rPr>
        <w:br/>
      </w:r>
      <w:r w:rsidR="001A370C">
        <w:rPr>
          <w:b/>
          <w:noProof/>
          <w:sz w:val="20"/>
          <w:szCs w:val="20"/>
        </w:rPr>
        <w:t xml:space="preserve">sticky </w:t>
      </w:r>
      <w:r w:rsidR="001A370C">
        <w:rPr>
          <w:bCs/>
          <w:noProof/>
          <w:sz w:val="20"/>
          <w:szCs w:val="20"/>
        </w:rPr>
        <w:t xml:space="preserve">- Najpierw zachowuje się jednak jako </w:t>
      </w:r>
      <w:r w:rsidR="009D31B1">
        <w:rPr>
          <w:bCs/>
          <w:noProof/>
          <w:sz w:val="20"/>
          <w:szCs w:val="20"/>
        </w:rPr>
        <w:t>static</w:t>
      </w:r>
      <w:r w:rsidR="001A370C">
        <w:rPr>
          <w:bCs/>
          <w:noProof/>
          <w:sz w:val="20"/>
          <w:szCs w:val="20"/>
        </w:rPr>
        <w:t xml:space="preserve">, a później zmienia się w </w:t>
      </w:r>
      <w:r w:rsidR="00FF1799">
        <w:rPr>
          <w:bCs/>
          <w:noProof/>
          <w:sz w:val="20"/>
          <w:szCs w:val="20"/>
        </w:rPr>
        <w:t>fixed</w:t>
      </w:r>
      <w:r w:rsidR="001A370C">
        <w:rPr>
          <w:bCs/>
          <w:noProof/>
          <w:sz w:val="20"/>
          <w:szCs w:val="20"/>
        </w:rPr>
        <w:t xml:space="preserve"> przy scrolowaniu</w:t>
      </w:r>
      <w:r w:rsidR="005F6FF6">
        <w:rPr>
          <w:bCs/>
          <w:noProof/>
          <w:sz w:val="20"/>
          <w:szCs w:val="20"/>
        </w:rPr>
        <w:t>. Jednak będzie się poruszać tylko w ramach swojego własnego kontenera</w:t>
      </w:r>
      <w:r w:rsidR="006A64B5">
        <w:rPr>
          <w:bCs/>
          <w:noProof/>
          <w:sz w:val="20"/>
          <w:szCs w:val="20"/>
        </w:rPr>
        <w:br/>
      </w:r>
      <w:r w:rsidR="006A64B5">
        <w:rPr>
          <w:b/>
          <w:noProof/>
          <w:sz w:val="20"/>
          <w:szCs w:val="20"/>
        </w:rPr>
        <w:t xml:space="preserve">Ważne </w:t>
      </w:r>
      <w:r w:rsidR="006A64B5">
        <w:rPr>
          <w:bCs/>
          <w:noProof/>
          <w:sz w:val="20"/>
          <w:szCs w:val="20"/>
        </w:rPr>
        <w:t xml:space="preserve">– wszystkie pozycje wyżej zapisane (poza </w:t>
      </w:r>
      <w:r w:rsidR="006A64B5">
        <w:rPr>
          <w:bCs/>
          <w:i/>
          <w:iCs/>
          <w:noProof/>
          <w:sz w:val="20"/>
          <w:szCs w:val="20"/>
        </w:rPr>
        <w:t>static</w:t>
      </w:r>
      <w:r w:rsidR="006A64B5">
        <w:rPr>
          <w:bCs/>
          <w:noProof/>
          <w:sz w:val="20"/>
          <w:szCs w:val="20"/>
        </w:rPr>
        <w:t xml:space="preserve">) możemy zmieniać korzystając z </w:t>
      </w:r>
      <w:r w:rsidR="006A64B5">
        <w:rPr>
          <w:b/>
          <w:noProof/>
          <w:sz w:val="20"/>
          <w:szCs w:val="20"/>
        </w:rPr>
        <w:t>top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bottom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left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right</w:t>
      </w:r>
      <w:r w:rsidR="006A64B5">
        <w:rPr>
          <w:bCs/>
          <w:noProof/>
          <w:sz w:val="20"/>
          <w:szCs w:val="20"/>
        </w:rPr>
        <w:t xml:space="preserve">. Które decydują o przesunięcu </w:t>
      </w:r>
      <w:r w:rsidR="006A64B5">
        <w:rPr>
          <w:b/>
          <w:noProof/>
          <w:sz w:val="20"/>
          <w:szCs w:val="20"/>
        </w:rPr>
        <w:t xml:space="preserve">OD </w:t>
      </w:r>
      <w:r w:rsidR="006A64B5">
        <w:rPr>
          <w:bCs/>
          <w:noProof/>
          <w:sz w:val="20"/>
          <w:szCs w:val="20"/>
        </w:rPr>
        <w:t>danej własności</w:t>
      </w:r>
    </w:p>
    <w:p w14:paraId="6C62F39C" w14:textId="77777777" w:rsidR="001A370C" w:rsidRDefault="001A370C" w:rsidP="002C2EB7">
      <w:pPr>
        <w:rPr>
          <w:bCs/>
          <w:noProof/>
          <w:sz w:val="20"/>
          <w:szCs w:val="20"/>
        </w:rPr>
      </w:pPr>
    </w:p>
    <w:p w14:paraId="4871E90B" w14:textId="08AB7944" w:rsidR="00F571FC" w:rsidRDefault="00F571F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Transitions: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przejść pomiędzy dwoma stylami jednego bytu</w:t>
      </w:r>
    </w:p>
    <w:p w14:paraId="61AADFDC" w14:textId="499CAB58" w:rsidR="006307F2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 </w:t>
      </w:r>
      <w:r>
        <w:rPr>
          <w:bCs/>
          <w:noProof/>
          <w:sz w:val="20"/>
          <w:szCs w:val="20"/>
        </w:rPr>
        <w:t xml:space="preserve">– Przykładowe wartości: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{sekundy} </w:t>
      </w:r>
      <w:r>
        <w:rPr>
          <w:bCs/>
          <w:noProof/>
          <w:sz w:val="20"/>
          <w:szCs w:val="20"/>
        </w:rPr>
        <w:t>- wartości to sekundy(2s)</w:t>
      </w:r>
      <w:r w:rsidR="00F01D11">
        <w:rPr>
          <w:bCs/>
          <w:noProof/>
          <w:sz w:val="20"/>
          <w:szCs w:val="20"/>
        </w:rPr>
        <w:t xml:space="preserve"> określające jak długo ma trwać zmiana</w:t>
      </w:r>
    </w:p>
    <w:p w14:paraId="15572BC5" w14:textId="2A4F26DB" w:rsidR="006307F2" w:rsidRPr="00F01D11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{property} {sekundy} </w:t>
      </w:r>
      <w:r>
        <w:rPr>
          <w:bCs/>
          <w:noProof/>
          <w:sz w:val="20"/>
          <w:szCs w:val="20"/>
        </w:rPr>
        <w:t>– używane do zmiany pojedynczych właściwości</w:t>
      </w:r>
      <w:r w:rsidR="00F01D11">
        <w:rPr>
          <w:bCs/>
          <w:noProof/>
          <w:sz w:val="20"/>
          <w:szCs w:val="20"/>
        </w:rPr>
        <w:t xml:space="preserve">. Property może być </w:t>
      </w:r>
      <w:r w:rsidR="00F01D11">
        <w:rPr>
          <w:b/>
          <w:noProof/>
          <w:sz w:val="20"/>
          <w:szCs w:val="20"/>
        </w:rPr>
        <w:t xml:space="preserve">all. </w:t>
      </w:r>
      <w:r w:rsidR="00F01D11">
        <w:rPr>
          <w:bCs/>
          <w:noProof/>
          <w:sz w:val="20"/>
          <w:szCs w:val="20"/>
        </w:rPr>
        <w:t>Warto oddzielnie je zapisywać</w:t>
      </w:r>
    </w:p>
    <w:p w14:paraId="5DCDAF6C" w14:textId="60255520" w:rsidR="00F01D11" w:rsidRDefault="00F01D1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{property} {sekundy} {delay}</w:t>
      </w:r>
    </w:p>
    <w:p w14:paraId="0B748299" w14:textId="4F1B9685" w:rsidR="00F01D11" w:rsidRDefault="00F01D1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transition-timiny-function </w:t>
      </w:r>
      <w:r>
        <w:rPr>
          <w:bCs/>
          <w:noProof/>
          <w:sz w:val="20"/>
          <w:szCs w:val="20"/>
        </w:rPr>
        <w:t xml:space="preserve">– do określenia sposobu zmiany. Przykładowe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linear </w:t>
      </w:r>
      <w:r>
        <w:rPr>
          <w:bCs/>
          <w:noProof/>
          <w:sz w:val="20"/>
          <w:szCs w:val="20"/>
        </w:rPr>
        <w:t xml:space="preserve">– standardowe </w:t>
      </w:r>
    </w:p>
    <w:p w14:paraId="52AAAAD2" w14:textId="77777777" w:rsidR="00766580" w:rsidRDefault="00693D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ease-</w:t>
      </w:r>
      <w:r w:rsidR="00766580">
        <w:rPr>
          <w:b/>
          <w:noProof/>
          <w:sz w:val="20"/>
          <w:szCs w:val="20"/>
        </w:rPr>
        <w:t>int</w:t>
      </w:r>
      <w:r>
        <w:rPr>
          <w:b/>
          <w:noProof/>
          <w:sz w:val="20"/>
          <w:szCs w:val="20"/>
        </w:rPr>
        <w:t xml:space="preserve"> </w:t>
      </w:r>
    </w:p>
    <w:p w14:paraId="7567E5D9" w14:textId="77777777" w:rsidR="001914E0" w:rsidRDefault="0076658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steps(n)</w:t>
      </w:r>
    </w:p>
    <w:p w14:paraId="5967E8D5" w14:textId="12597588" w:rsidR="00723687" w:rsidRPr="00723687" w:rsidRDefault="00723687" w:rsidP="0072368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grupujemy zapisując je obok siebie używając </w:t>
      </w:r>
      <w:r>
        <w:rPr>
          <w:bCs/>
          <w:noProof/>
          <w:sz w:val="20"/>
          <w:szCs w:val="20"/>
        </w:rPr>
        <w:t>przecinka</w:t>
      </w:r>
    </w:p>
    <w:p w14:paraId="52AD321A" w14:textId="77777777" w:rsidR="00723687" w:rsidRDefault="00723687" w:rsidP="002C2EB7">
      <w:pPr>
        <w:rPr>
          <w:b/>
          <w:noProof/>
          <w:sz w:val="20"/>
          <w:szCs w:val="20"/>
        </w:rPr>
      </w:pPr>
    </w:p>
    <w:p w14:paraId="77BA62E1" w14:textId="77777777" w:rsidR="001914E0" w:rsidRDefault="001914E0" w:rsidP="002C2EB7">
      <w:pPr>
        <w:rPr>
          <w:b/>
          <w:noProof/>
          <w:sz w:val="20"/>
          <w:szCs w:val="20"/>
        </w:rPr>
      </w:pPr>
    </w:p>
    <w:p w14:paraId="7875C50F" w14:textId="77777777" w:rsidR="001914E0" w:rsidRDefault="001914E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Transform: </w:t>
      </w:r>
    </w:p>
    <w:p w14:paraId="1ED470D6" w14:textId="3AC7FA61" w:rsidR="006868F0" w:rsidRP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transform-origin </w:t>
      </w:r>
      <w:r>
        <w:rPr>
          <w:bCs/>
          <w:noProof/>
          <w:sz w:val="20"/>
          <w:szCs w:val="20"/>
        </w:rPr>
        <w:t>– środek wykonanania zmiany</w:t>
      </w:r>
    </w:p>
    <w:p w14:paraId="2353EA89" w14:textId="528C9CE7" w:rsidR="001914E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 </w:t>
      </w:r>
      <w:r>
        <w:rPr>
          <w:bCs/>
          <w:noProof/>
          <w:sz w:val="20"/>
          <w:szCs w:val="20"/>
        </w:rPr>
        <w:t xml:space="preserve">- </w:t>
      </w:r>
      <w:r w:rsidR="001914E0">
        <w:rPr>
          <w:bCs/>
          <w:noProof/>
          <w:sz w:val="20"/>
          <w:szCs w:val="20"/>
        </w:rPr>
        <w:t>Używane do przesuwania elementów</w:t>
      </w:r>
      <w:r>
        <w:rPr>
          <w:bCs/>
          <w:noProof/>
          <w:sz w:val="20"/>
          <w:szCs w:val="20"/>
        </w:rPr>
        <w:t>. Przykładowe wartości:</w:t>
      </w:r>
    </w:p>
    <w:p w14:paraId="65D2911F" w14:textId="794AC629" w:rsidR="00693DEC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rotate({deg}) </w:t>
      </w:r>
      <w:r>
        <w:rPr>
          <w:bCs/>
          <w:noProof/>
          <w:sz w:val="20"/>
          <w:szCs w:val="20"/>
        </w:rPr>
        <w:t>– obracanie elementów</w:t>
      </w:r>
    </w:p>
    <w:p w14:paraId="5408206C" w14:textId="3AD4BC07" w:rsid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scale() </w:t>
      </w:r>
      <w:r>
        <w:rPr>
          <w:bCs/>
          <w:noProof/>
          <w:sz w:val="20"/>
          <w:szCs w:val="20"/>
        </w:rPr>
        <w:t xml:space="preserve">– do zmieniania wielkości obiektu. Wartości to jakby </w:t>
      </w:r>
      <w:r>
        <w:rPr>
          <w:bCs/>
          <w:i/>
          <w:iCs/>
          <w:noProof/>
          <w:sz w:val="20"/>
          <w:szCs w:val="20"/>
        </w:rPr>
        <w:t xml:space="preserve">k </w:t>
      </w:r>
      <w:r>
        <w:rPr>
          <w:bCs/>
          <w:noProof/>
          <w:sz w:val="20"/>
          <w:szCs w:val="20"/>
        </w:rPr>
        <w:t>w matematyce</w:t>
      </w:r>
    </w:p>
    <w:p w14:paraId="28495CCB" w14:textId="73D3245D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translate({x},{y}) </w:t>
      </w:r>
      <w:r>
        <w:rPr>
          <w:bCs/>
          <w:noProof/>
          <w:sz w:val="20"/>
          <w:szCs w:val="20"/>
        </w:rPr>
        <w:t>– do zmieniania pozycji obiektu</w:t>
      </w:r>
    </w:p>
    <w:p w14:paraId="1FF68813" w14:textId="7F326312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grupujemy zapisując je obok siebie używając spacji</w:t>
      </w:r>
    </w:p>
    <w:p w14:paraId="2CA04A4F" w14:textId="77777777" w:rsidR="00ED000B" w:rsidRDefault="00ED000B" w:rsidP="002C2EB7">
      <w:pPr>
        <w:rPr>
          <w:bCs/>
          <w:noProof/>
          <w:sz w:val="20"/>
          <w:szCs w:val="20"/>
        </w:rPr>
      </w:pPr>
    </w:p>
    <w:p w14:paraId="738EEDC2" w14:textId="715954E6" w:rsidR="00ED000B" w:rsidRDefault="00ED000B" w:rsidP="002C2EB7">
      <w:pPr>
        <w:rPr>
          <w:bCs/>
          <w:noProof/>
          <w:sz w:val="10"/>
          <w:szCs w:val="10"/>
          <w:lang w:val="en-US"/>
        </w:rPr>
      </w:pPr>
      <w:r w:rsidRPr="00ED000B">
        <w:rPr>
          <w:b/>
          <w:noProof/>
          <w:sz w:val="20"/>
          <w:szCs w:val="20"/>
          <w:lang w:val="en-US"/>
        </w:rPr>
        <w:t>How to center a div: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/>
          <w:noProof/>
          <w:sz w:val="20"/>
          <w:szCs w:val="20"/>
          <w:lang w:val="en-US"/>
        </w:rPr>
        <w:br/>
      </w:r>
      <w:r>
        <w:rPr>
          <w:bCs/>
          <w:noProof/>
          <w:sz w:val="10"/>
          <w:szCs w:val="10"/>
          <w:lang w:val="en-US"/>
        </w:rPr>
        <w:t>body{</w:t>
      </w:r>
    </w:p>
    <w:p w14:paraId="219E5CD0" w14:textId="046FEFC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display:flex;</w:t>
      </w:r>
    </w:p>
    <w:p w14:paraId="210DAAFB" w14:textId="000122C8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alling-content:center;</w:t>
      </w:r>
    </w:p>
    <w:p w14:paraId="0363002D" w14:textId="39243F1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justify-content:center;</w:t>
      </w:r>
    </w:p>
    <w:p w14:paraId="6774D258" w14:textId="3AD371D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height: 100vh;</w:t>
      </w:r>
    </w:p>
    <w:p w14:paraId="303145CC" w14:textId="6D4F6AE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}</w:t>
      </w:r>
    </w:p>
    <w:p w14:paraId="09209D3A" w14:textId="77777777" w:rsidR="00846BD6" w:rsidRDefault="00846BD6" w:rsidP="002C2EB7">
      <w:pPr>
        <w:rPr>
          <w:bCs/>
          <w:noProof/>
          <w:sz w:val="20"/>
          <w:szCs w:val="20"/>
          <w:lang w:val="en-US"/>
        </w:rPr>
      </w:pPr>
    </w:p>
    <w:p w14:paraId="01A4F5A1" w14:textId="4A37E47F" w:rsidR="00846BD6" w:rsidRDefault="00846BD6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Shadows:</w:t>
      </w:r>
    </w:p>
    <w:p w14:paraId="64DDBB0D" w14:textId="77777777" w:rsidR="00782132" w:rsidRDefault="005D505B" w:rsidP="002C2EB7">
      <w:pPr>
        <w:rPr>
          <w:bCs/>
          <w:i/>
          <w:iCs/>
          <w:noProof/>
          <w:sz w:val="20"/>
          <w:szCs w:val="20"/>
        </w:rPr>
      </w:pPr>
      <w:r w:rsidRPr="005D505B">
        <w:rPr>
          <w:b/>
          <w:noProof/>
          <w:sz w:val="20"/>
          <w:szCs w:val="20"/>
        </w:rPr>
        <w:t xml:space="preserve">box-shadow </w:t>
      </w:r>
      <w:r w:rsidRPr="005D505B">
        <w:rPr>
          <w:bCs/>
          <w:noProof/>
          <w:sz w:val="20"/>
          <w:szCs w:val="20"/>
        </w:rPr>
        <w:t>– używane do twożenia c</w:t>
      </w:r>
      <w:r>
        <w:rPr>
          <w:bCs/>
          <w:noProof/>
          <w:sz w:val="20"/>
          <w:szCs w:val="20"/>
        </w:rPr>
        <w:t xml:space="preserve">ieni pod obiektami. Wartości to </w:t>
      </w:r>
      <w:r>
        <w:rPr>
          <w:b/>
          <w:noProof/>
          <w:sz w:val="20"/>
          <w:szCs w:val="20"/>
        </w:rPr>
        <w:t>{x} {y} {blur radius} {spread radius} {color}</w:t>
      </w:r>
      <w:r>
        <w:rPr>
          <w:bCs/>
          <w:noProof/>
          <w:sz w:val="20"/>
          <w:szCs w:val="20"/>
        </w:rPr>
        <w:t xml:space="preserve">. Np </w:t>
      </w:r>
      <w:r>
        <w:rPr>
          <w:bCs/>
          <w:i/>
          <w:iCs/>
          <w:noProof/>
          <w:sz w:val="20"/>
          <w:szCs w:val="20"/>
        </w:rPr>
        <w:t>box-shadow: 2px 2px 2px 1px red;</w:t>
      </w:r>
    </w:p>
    <w:p w14:paraId="73A3B19C" w14:textId="254F5402" w:rsidR="005D505B" w:rsidRDefault="002058F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cursor </w:t>
      </w:r>
      <w:r>
        <w:rPr>
          <w:bCs/>
          <w:noProof/>
          <w:sz w:val="20"/>
          <w:szCs w:val="20"/>
        </w:rPr>
        <w:t xml:space="preserve">– używane do zmienienia ikonki kursona. Wartości to m.in. </w:t>
      </w:r>
      <w:r>
        <w:rPr>
          <w:b/>
          <w:i/>
          <w:iCs/>
          <w:noProof/>
          <w:sz w:val="20"/>
          <w:szCs w:val="20"/>
        </w:rPr>
        <w:t xml:space="preserve">pointer, move </w:t>
      </w:r>
      <w:r w:rsidR="005D505B">
        <w:rPr>
          <w:bCs/>
          <w:noProof/>
          <w:sz w:val="20"/>
          <w:szCs w:val="20"/>
        </w:rPr>
        <w:t xml:space="preserve"> </w:t>
      </w:r>
    </w:p>
    <w:p w14:paraId="7C085A17" w14:textId="77777777" w:rsidR="00525076" w:rsidRDefault="00525076" w:rsidP="002C2EB7">
      <w:pPr>
        <w:rPr>
          <w:bCs/>
          <w:noProof/>
          <w:sz w:val="20"/>
          <w:szCs w:val="20"/>
        </w:rPr>
      </w:pPr>
    </w:p>
    <w:p w14:paraId="16051CBC" w14:textId="2B1AC07D" w:rsidR="00525076" w:rsidRDefault="0052507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 xml:space="preserve">Istnieje więcej opcji edytowania tła. Standardowo można zmieniać kolor, ale także wrzucać zdjęcia w różny sposób etc. </w:t>
      </w:r>
    </w:p>
    <w:p w14:paraId="35535DF5" w14:textId="39E1C68A" w:rsidR="00525076" w:rsidRPr="00525076" w:rsidRDefault="00525076" w:rsidP="002C2EB7">
      <w:pPr>
        <w:rPr>
          <w:b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STRONA Z DARMOWYMI ZDJĘCIAMI: </w:t>
      </w:r>
      <w:r w:rsidRPr="00525076">
        <w:rPr>
          <w:b/>
          <w:noProof/>
          <w:sz w:val="20"/>
          <w:szCs w:val="20"/>
        </w:rPr>
        <w:t>https://unsplash.com/</w:t>
      </w:r>
    </w:p>
    <w:p w14:paraId="7CEA0FDE" w14:textId="3CD32660" w:rsidR="00525076" w:rsidRDefault="00525076" w:rsidP="002C2EB7">
      <w:pPr>
        <w:rPr>
          <w:bCs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background-image: </w:t>
      </w:r>
      <w:r w:rsidR="00B61E60">
        <w:rPr>
          <w:b/>
          <w:noProof/>
          <w:sz w:val="20"/>
          <w:szCs w:val="20"/>
        </w:rPr>
        <w:t>url(</w:t>
      </w:r>
      <w:r w:rsidRPr="00525076">
        <w:rPr>
          <w:b/>
          <w:noProof/>
          <w:sz w:val="20"/>
          <w:szCs w:val="20"/>
        </w:rPr>
        <w:t>{url}</w:t>
      </w:r>
      <w:r w:rsidR="00B61E60">
        <w:rPr>
          <w:b/>
          <w:noProof/>
          <w:sz w:val="20"/>
          <w:szCs w:val="20"/>
        </w:rPr>
        <w:t>)</w:t>
      </w:r>
      <w:r w:rsidRPr="00525076">
        <w:rPr>
          <w:b/>
          <w:noProof/>
          <w:sz w:val="20"/>
          <w:szCs w:val="20"/>
        </w:rPr>
        <w:t xml:space="preserve"> </w:t>
      </w:r>
      <w:r w:rsidRPr="00525076">
        <w:rPr>
          <w:bCs/>
          <w:noProof/>
          <w:sz w:val="20"/>
          <w:szCs w:val="20"/>
        </w:rPr>
        <w:t>– podanie linku do zdjęc</w:t>
      </w:r>
      <w:r>
        <w:rPr>
          <w:bCs/>
          <w:noProof/>
          <w:sz w:val="20"/>
          <w:szCs w:val="20"/>
        </w:rPr>
        <w:t>ia</w:t>
      </w:r>
    </w:p>
    <w:p w14:paraId="5B358632" w14:textId="1DDC7DDD" w:rsidR="00525076" w:rsidRP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background-size </w:t>
      </w:r>
      <w:r>
        <w:rPr>
          <w:bCs/>
          <w:noProof/>
          <w:sz w:val="20"/>
          <w:szCs w:val="20"/>
        </w:rPr>
        <w:t>– pozwala zmieniać sposób wyświetlania zdjęcia. Wartości: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cover </w:t>
      </w:r>
      <w:r>
        <w:rPr>
          <w:bCs/>
          <w:noProof/>
          <w:sz w:val="20"/>
          <w:szCs w:val="20"/>
        </w:rPr>
        <w:t>– tak duże jak możliwe. Przycina</w:t>
      </w:r>
    </w:p>
    <w:p w14:paraId="45960DD1" w14:textId="5F96217E" w:rsid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contain </w:t>
      </w:r>
      <w:r>
        <w:rPr>
          <w:bCs/>
          <w:noProof/>
          <w:sz w:val="20"/>
          <w:szCs w:val="20"/>
        </w:rPr>
        <w:t>– tak duże jak możliwe. Nieprzycina (wrzuca cały + kopie części)</w:t>
      </w:r>
    </w:p>
    <w:p w14:paraId="2DAA30B5" w14:textId="6E9A217C" w:rsidR="00E46FC1" w:rsidRDefault="00BD613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% </w:t>
      </w:r>
      <w:r>
        <w:rPr>
          <w:bCs/>
          <w:noProof/>
          <w:sz w:val="20"/>
          <w:szCs w:val="20"/>
        </w:rPr>
        <w:t>- procent wielkości bazowego obrazka</w:t>
      </w:r>
    </w:p>
    <w:p w14:paraId="6456A6DB" w14:textId="5460689A" w:rsidR="00BD6132" w:rsidRPr="00BD6132" w:rsidRDefault="00BD6132" w:rsidP="002C2EB7">
      <w:pPr>
        <w:rPr>
          <w:b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Możemy jeszcze decydować o tym czy </w:t>
      </w:r>
      <w:r>
        <w:rPr>
          <w:b/>
          <w:noProof/>
          <w:sz w:val="20"/>
          <w:szCs w:val="20"/>
        </w:rPr>
        <w:t>dany obrazek się powtarza czy nie</w:t>
      </w:r>
    </w:p>
    <w:p w14:paraId="67E4AD53" w14:textId="77777777" w:rsidR="00BD6132" w:rsidRDefault="00BD6132" w:rsidP="002C2EB7">
      <w:pPr>
        <w:rPr>
          <w:bCs/>
          <w:noProof/>
          <w:sz w:val="20"/>
          <w:szCs w:val="20"/>
        </w:rPr>
      </w:pPr>
    </w:p>
    <w:p w14:paraId="44383EFD" w14:textId="79B654FE" w:rsidR="00B61E60" w:rsidRDefault="00B61E60" w:rsidP="002C2EB7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 </w:t>
      </w:r>
      <w:r>
        <w:rPr>
          <w:bCs/>
          <w:noProof/>
          <w:sz w:val="20"/>
          <w:szCs w:val="20"/>
        </w:rPr>
        <w:t xml:space="preserve">– uproszczony sposób zapisu. Można mieszać ze sobą kolejność, ale jeśli chcemy użyć właściwości </w:t>
      </w:r>
      <w:r>
        <w:rPr>
          <w:b/>
          <w:i/>
          <w:iCs/>
          <w:noProof/>
          <w:sz w:val="20"/>
          <w:szCs w:val="20"/>
        </w:rPr>
        <w:t xml:space="preserve">position </w:t>
      </w:r>
      <w:r>
        <w:rPr>
          <w:bCs/>
          <w:noProof/>
          <w:sz w:val="20"/>
          <w:szCs w:val="20"/>
        </w:rPr>
        <w:t xml:space="preserve">i </w:t>
      </w:r>
      <w:r>
        <w:rPr>
          <w:b/>
          <w:i/>
          <w:iCs/>
          <w:noProof/>
          <w:sz w:val="20"/>
          <w:szCs w:val="20"/>
        </w:rPr>
        <w:t xml:space="preserve">size </w:t>
      </w:r>
      <w:r>
        <w:rPr>
          <w:bCs/>
          <w:noProof/>
          <w:sz w:val="20"/>
          <w:szCs w:val="20"/>
        </w:rPr>
        <w:t xml:space="preserve">to musi to wyglądać na zasadzie </w:t>
      </w:r>
      <w:r>
        <w:rPr>
          <w:b/>
          <w:i/>
          <w:iCs/>
          <w:noProof/>
          <w:sz w:val="20"/>
          <w:szCs w:val="20"/>
        </w:rPr>
        <w:t>{position}/{size}</w:t>
      </w:r>
      <w:r>
        <w:rPr>
          <w:bCs/>
          <w:noProof/>
          <w:sz w:val="20"/>
          <w:szCs w:val="20"/>
        </w:rPr>
        <w:t xml:space="preserve"> np. </w:t>
      </w:r>
      <w:r>
        <w:rPr>
          <w:bCs/>
          <w:noProof/>
          <w:sz w:val="20"/>
          <w:szCs w:val="20"/>
        </w:rPr>
        <w:br/>
      </w:r>
      <w:r>
        <w:rPr>
          <w:bCs/>
          <w:i/>
          <w:iCs/>
          <w:noProof/>
          <w:sz w:val="20"/>
          <w:szCs w:val="20"/>
        </w:rPr>
        <w:t>background: url(„link”) no-repeat center/cover</w:t>
      </w:r>
      <w:r w:rsidR="00BD6132">
        <w:rPr>
          <w:bCs/>
          <w:i/>
          <w:iCs/>
          <w:noProof/>
          <w:sz w:val="20"/>
          <w:szCs w:val="20"/>
        </w:rPr>
        <w:t>;</w:t>
      </w:r>
    </w:p>
    <w:p w14:paraId="4C3C9AC6" w14:textId="77777777" w:rsidR="0062004B" w:rsidRDefault="0062004B" w:rsidP="002C2EB7">
      <w:pPr>
        <w:rPr>
          <w:bCs/>
          <w:i/>
          <w:iCs/>
          <w:noProof/>
          <w:sz w:val="20"/>
          <w:szCs w:val="20"/>
        </w:rPr>
      </w:pPr>
    </w:p>
    <w:p w14:paraId="4AEBF7DB" w14:textId="28A3A4C0" w:rsidR="0062004B" w:rsidRDefault="0062004B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Google Fonts:</w:t>
      </w:r>
    </w:p>
    <w:p w14:paraId="3A552613" w14:textId="5C5F98BC" w:rsidR="0062004B" w:rsidRDefault="0062004B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fonts.google.com</w:t>
      </w:r>
    </w:p>
    <w:p w14:paraId="14A7796C" w14:textId="069A475A" w:rsidR="0062004B" w:rsidRDefault="0062004B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Fonty są drogie. Google daje popularne i ładne fonty za darmo. Wrzucamy linki do nich w headzie programu tak samo jak wrzucamy plik css</w:t>
      </w:r>
    </w:p>
    <w:p w14:paraId="7A8A69A6" w14:textId="77777777" w:rsidR="005117A4" w:rsidRDefault="005117A4" w:rsidP="002C2EB7">
      <w:pPr>
        <w:rPr>
          <w:bCs/>
          <w:noProof/>
          <w:sz w:val="20"/>
          <w:szCs w:val="20"/>
        </w:rPr>
      </w:pPr>
    </w:p>
    <w:p w14:paraId="513AC1AB" w14:textId="24CD661C" w:rsidR="005117A4" w:rsidRPr="005117A4" w:rsidRDefault="005117A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Nawet jeśli obiekty są inline, to gdy w html’u dodamy nową linię między nimi, tworzy się między nimi znak spacji. Jeśli chcemy brak pustego miejsca, trzeba wszystko zapisać w jednej lini </w:t>
      </w:r>
    </w:p>
    <w:sectPr w:rsidR="005117A4" w:rsidRPr="0051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F802" w14:textId="77777777" w:rsidR="00056459" w:rsidRDefault="00056459" w:rsidP="00BE772C">
      <w:r>
        <w:separator/>
      </w:r>
    </w:p>
  </w:endnote>
  <w:endnote w:type="continuationSeparator" w:id="0">
    <w:p w14:paraId="4B81AEBE" w14:textId="77777777" w:rsidR="00056459" w:rsidRDefault="00056459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B188" w14:textId="77777777" w:rsidR="00056459" w:rsidRDefault="00056459" w:rsidP="00BE772C">
      <w:r>
        <w:separator/>
      </w:r>
    </w:p>
  </w:footnote>
  <w:footnote w:type="continuationSeparator" w:id="0">
    <w:p w14:paraId="2EB992F8" w14:textId="77777777" w:rsidR="00056459" w:rsidRDefault="00056459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0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42F96"/>
    <w:rsid w:val="00056459"/>
    <w:rsid w:val="0007578A"/>
    <w:rsid w:val="000914F2"/>
    <w:rsid w:val="00096CC1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914E0"/>
    <w:rsid w:val="001A370C"/>
    <w:rsid w:val="001A6CE6"/>
    <w:rsid w:val="001B04D3"/>
    <w:rsid w:val="001E586D"/>
    <w:rsid w:val="002058F3"/>
    <w:rsid w:val="00205972"/>
    <w:rsid w:val="00217791"/>
    <w:rsid w:val="00217824"/>
    <w:rsid w:val="002257D4"/>
    <w:rsid w:val="0023621D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E1966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5F5B"/>
    <w:rsid w:val="00525076"/>
    <w:rsid w:val="0053291C"/>
    <w:rsid w:val="00560C06"/>
    <w:rsid w:val="00567AE7"/>
    <w:rsid w:val="005D505B"/>
    <w:rsid w:val="005D56CC"/>
    <w:rsid w:val="005F6FF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6B06"/>
    <w:rsid w:val="006C0FC1"/>
    <w:rsid w:val="006D20B7"/>
    <w:rsid w:val="006F5E61"/>
    <w:rsid w:val="00706FE9"/>
    <w:rsid w:val="00723687"/>
    <w:rsid w:val="00734F9B"/>
    <w:rsid w:val="007614F8"/>
    <w:rsid w:val="00766580"/>
    <w:rsid w:val="00775FC0"/>
    <w:rsid w:val="0077618F"/>
    <w:rsid w:val="00782132"/>
    <w:rsid w:val="007863B0"/>
    <w:rsid w:val="007D1528"/>
    <w:rsid w:val="00846BD6"/>
    <w:rsid w:val="008610A2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44852"/>
    <w:rsid w:val="00B50683"/>
    <w:rsid w:val="00B60D83"/>
    <w:rsid w:val="00B610A7"/>
    <w:rsid w:val="00B61E60"/>
    <w:rsid w:val="00B67913"/>
    <w:rsid w:val="00B7138F"/>
    <w:rsid w:val="00B87B26"/>
    <w:rsid w:val="00BA5214"/>
    <w:rsid w:val="00BA7BE4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96348"/>
    <w:rsid w:val="00C970D3"/>
    <w:rsid w:val="00CA4855"/>
    <w:rsid w:val="00CC3935"/>
    <w:rsid w:val="00CE4FEE"/>
    <w:rsid w:val="00D1767F"/>
    <w:rsid w:val="00D460BC"/>
    <w:rsid w:val="00D50060"/>
    <w:rsid w:val="00D60D7F"/>
    <w:rsid w:val="00D778C9"/>
    <w:rsid w:val="00D82293"/>
    <w:rsid w:val="00E36B00"/>
    <w:rsid w:val="00E36F9C"/>
    <w:rsid w:val="00E46FC1"/>
    <w:rsid w:val="00EA1CEC"/>
    <w:rsid w:val="00ED000B"/>
    <w:rsid w:val="00F01D11"/>
    <w:rsid w:val="00F34416"/>
    <w:rsid w:val="00F35FD0"/>
    <w:rsid w:val="00F571FC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4</Pages>
  <Words>1339</Words>
  <Characters>8505</Characters>
  <Application>Microsoft Office Word</Application>
  <DocSecurity>0</DocSecurity>
  <Lines>202</Lines>
  <Paragraphs>133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126</cp:revision>
  <dcterms:created xsi:type="dcterms:W3CDTF">2023-02-08T12:36:00Z</dcterms:created>
  <dcterms:modified xsi:type="dcterms:W3CDTF">2023-11-20T02:48:00Z</dcterms:modified>
</cp:coreProperties>
</file>