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FF6200"/>
          <w:sz w:val="68"/>
        </w:rPr>
        <w:t>CodING the Future with TCS</w:t>
      </w:r>
    </w:p>
    <w:p>
      <w:pPr>
        <w:jc w:val="center"/>
      </w:pPr>
      <w:r>
        <w:rPr>
          <w:rFonts w:ascii="Aptos Display" w:hAnsi="Aptos Display"/>
          <w:b/>
          <w:color w:val="182B49"/>
          <w:sz w:val="40"/>
        </w:rPr>
        <w:t>FULL EVENT EMCEE SCRIPT</w:t>
      </w:r>
    </w:p>
    <w:p>
      <w:pPr>
        <w:jc w:val="center"/>
      </w:pPr>
      <w:r>
        <w:rPr>
          <w:color w:val="0078D4"/>
          <w:sz w:val="28"/>
        </w:rPr>
        <w:t>TCS - ING AI Innovation Experience</w:t>
      </w:r>
    </w:p>
    <w:tbl>
      <w:tblPr>
        <w:tblW w:type="auto" w:w="0"/>
        <w:jc w:val="center"/>
        <w:tblLayout w:type="fixed"/>
        <w:tblLook w:firstColumn="1" w:firstRow="1" w:lastColumn="0" w:lastRow="0" w:noHBand="0" w:noVBand="1" w:val="04A0"/>
      </w:tblPr>
      <w:tblGrid>
        <w:gridCol w:w="2304"/>
        <w:gridCol w:w="5472"/>
      </w:tblGrid>
      <w:tr>
        <w:tc>
          <w:tcPr>
            <w:tcW w:type="dxa" w:w="5112"/>
            <w:shd w:fill="182B49"/>
            <w:vAlign w:val="center"/>
          </w:tcPr>
          <w:p>
            <w:r/>
            <w:r>
              <w:rPr>
                <w:rFonts w:ascii="Aptos" w:hAnsi="Aptos"/>
                <w:b/>
                <w:color w:val="FFFFFF"/>
                <w:sz w:val="20"/>
              </w:rPr>
              <w:t>Event date</w:t>
            </w:r>
          </w:p>
        </w:tc>
        <w:tc>
          <w:tcPr>
            <w:tcW w:type="dxa" w:w="5112"/>
            <w:shd w:fill="F3F6F9"/>
            <w:vAlign w:val="center"/>
          </w:tcPr>
          <w:p>
            <w:r/>
            <w:r>
              <w:rPr>
                <w:rFonts w:ascii="Aptos" w:hAnsi="Aptos"/>
                <w:b w:val="0"/>
                <w:color w:val="182B49"/>
                <w:sz w:val="20"/>
              </w:rPr>
              <w:t>30 September 2026</w:t>
            </w:r>
          </w:p>
        </w:tc>
      </w:tr>
      <w:tr>
        <w:tc>
          <w:tcPr>
            <w:tcW w:type="dxa" w:w="5112"/>
            <w:shd w:fill="182B49"/>
            <w:vAlign w:val="center"/>
          </w:tcPr>
          <w:p>
            <w:r/>
            <w:r>
              <w:rPr>
                <w:rFonts w:ascii="Aptos" w:hAnsi="Aptos"/>
                <w:b/>
                <w:color w:val="FFFFFF"/>
                <w:sz w:val="20"/>
              </w:rPr>
              <w:t>Main venue</w:t>
            </w:r>
          </w:p>
        </w:tc>
        <w:tc>
          <w:tcPr>
            <w:tcW w:type="dxa" w:w="5112"/>
            <w:shd w:fill="F3F6F9"/>
            <w:vAlign w:val="center"/>
          </w:tcPr>
          <w:p>
            <w:r/>
            <w:r>
              <w:rPr>
                <w:rFonts w:ascii="Aptos" w:hAnsi="Aptos"/>
                <w:b w:val="0"/>
                <w:color w:val="182B49"/>
                <w:sz w:val="20"/>
              </w:rPr>
              <w:t>MPH, Anchor Building</w:t>
            </w:r>
          </w:p>
        </w:tc>
      </w:tr>
      <w:tr>
        <w:tc>
          <w:tcPr>
            <w:tcW w:type="dxa" w:w="5112"/>
            <w:shd w:fill="182B49"/>
            <w:vAlign w:val="center"/>
          </w:tcPr>
          <w:p>
            <w:r/>
            <w:r>
              <w:rPr>
                <w:rFonts w:ascii="Aptos" w:hAnsi="Aptos"/>
                <w:b/>
                <w:color w:val="FFFFFF"/>
                <w:sz w:val="20"/>
              </w:rPr>
              <w:t>Human host</w:t>
            </w:r>
          </w:p>
        </w:tc>
        <w:tc>
          <w:tcPr>
            <w:tcW w:type="dxa" w:w="5112"/>
            <w:shd w:fill="F3F6F9"/>
            <w:vAlign w:val="center"/>
          </w:tcPr>
          <w:p>
            <w:r/>
            <w:r>
              <w:rPr>
                <w:rFonts w:ascii="Aptos" w:hAnsi="Aptos"/>
                <w:b w:val="0"/>
                <w:color w:val="182B49"/>
                <w:sz w:val="20"/>
              </w:rPr>
              <w:t>Shikha</w:t>
            </w:r>
          </w:p>
        </w:tc>
      </w:tr>
      <w:tr>
        <w:tc>
          <w:tcPr>
            <w:tcW w:type="dxa" w:w="5112"/>
            <w:shd w:fill="182B49"/>
            <w:vAlign w:val="center"/>
          </w:tcPr>
          <w:p>
            <w:r/>
            <w:r>
              <w:rPr>
                <w:rFonts w:ascii="Aptos" w:hAnsi="Aptos"/>
                <w:b/>
                <w:color w:val="FFFFFF"/>
                <w:sz w:val="20"/>
              </w:rPr>
              <w:t>Virtual co-host</w:t>
            </w:r>
          </w:p>
        </w:tc>
        <w:tc>
          <w:tcPr>
            <w:tcW w:type="dxa" w:w="5112"/>
            <w:shd w:fill="F3F6F9"/>
            <w:vAlign w:val="center"/>
          </w:tcPr>
          <w:p>
            <w:r/>
            <w:r>
              <w:rPr>
                <w:rFonts w:ascii="Aptos" w:hAnsi="Aptos"/>
                <w:b w:val="0"/>
                <w:color w:val="182B49"/>
                <w:sz w:val="20"/>
              </w:rPr>
              <w:t>AIRA</w:t>
            </w:r>
          </w:p>
        </w:tc>
      </w:tr>
    </w:tbl>
    <w:p>
      <w:r>
        <w:br/>
      </w:r>
    </w:p>
    <w:p>
      <w:pPr>
        <w:jc w:val="center"/>
      </w:pPr>
      <w:r>
        <w:rPr>
          <w:i/>
          <w:color w:val="5B6573"/>
        </w:rPr>
        <w:t>Host notes: Replace all [bracketed placeholders] before printing.</w:t>
      </w:r>
    </w:p>
    <w:p>
      <w:r>
        <w:br w:type="page"/>
      </w:r>
    </w:p>
    <w:p>
      <w:pPr>
        <w:pStyle w:val="Heading1"/>
      </w:pPr>
      <w:r>
        <w:t>1. Run of Show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82B49"/>
            <w:vAlign w:val="center"/>
          </w:tcPr>
          <w:p>
            <w:r/>
            <w:r>
              <w:rPr>
                <w:rFonts w:ascii="Aptos" w:hAnsi="Aptos"/>
                <w:b/>
                <w:color w:val="FFFFFF"/>
                <w:sz w:val="18"/>
              </w:rPr>
              <w:t>Sequence</w:t>
            </w:r>
          </w:p>
        </w:tc>
        <w:tc>
          <w:tcPr>
            <w:tcW w:type="dxa" w:w="2556"/>
            <w:shd w:fill="182B49"/>
            <w:vAlign w:val="center"/>
          </w:tcPr>
          <w:p>
            <w:r/>
            <w:r>
              <w:rPr>
                <w:rFonts w:ascii="Aptos" w:hAnsi="Aptos"/>
                <w:b/>
                <w:color w:val="FFFFFF"/>
                <w:sz w:val="18"/>
              </w:rPr>
              <w:t>Segment</w:t>
            </w:r>
          </w:p>
        </w:tc>
        <w:tc>
          <w:tcPr>
            <w:tcW w:type="dxa" w:w="2556"/>
            <w:shd w:fill="182B49"/>
            <w:vAlign w:val="center"/>
          </w:tcPr>
          <w:p>
            <w:r/>
            <w:r>
              <w:rPr>
                <w:rFonts w:ascii="Aptos" w:hAnsi="Aptos"/>
                <w:b/>
                <w:color w:val="FFFFFF"/>
                <w:sz w:val="18"/>
              </w:rPr>
              <w:t>Lead</w:t>
            </w:r>
          </w:p>
        </w:tc>
        <w:tc>
          <w:tcPr>
            <w:tcW w:type="dxa" w:w="2556"/>
            <w:shd w:fill="182B49"/>
            <w:vAlign w:val="center"/>
          </w:tcPr>
          <w:p>
            <w:r/>
            <w:r>
              <w:rPr>
                <w:rFonts w:ascii="Aptos" w:hAnsi="Aptos"/>
                <w:b/>
                <w:color w:val="FFFFFF"/>
                <w:sz w:val="18"/>
              </w:rPr>
              <w:t>Host focus</w:t>
            </w:r>
          </w:p>
        </w:tc>
      </w:tr>
      <w:tr>
        <w:tc>
          <w:tcPr>
            <w:tcW w:type="dxa" w:w="2556"/>
            <w:vAlign w:val="center"/>
          </w:tcPr>
          <w:p>
            <w:r/>
            <w:r>
              <w:rPr>
                <w:rFonts w:ascii="Aptos" w:hAnsi="Aptos"/>
                <w:b w:val="0"/>
                <w:color w:val="182B49"/>
                <w:sz w:val="17"/>
              </w:rPr>
              <w:t>1</w:t>
            </w:r>
          </w:p>
        </w:tc>
        <w:tc>
          <w:tcPr>
            <w:tcW w:type="dxa" w:w="2556"/>
            <w:vAlign w:val="center"/>
          </w:tcPr>
          <w:p>
            <w:r/>
            <w:r>
              <w:rPr>
                <w:rFonts w:ascii="Aptos" w:hAnsi="Aptos"/>
                <w:b w:val="0"/>
                <w:color w:val="182B49"/>
                <w:sz w:val="17"/>
              </w:rPr>
              <w:t>Welcome TCS and ING leadership</w:t>
            </w:r>
          </w:p>
        </w:tc>
        <w:tc>
          <w:tcPr>
            <w:tcW w:type="dxa" w:w="2556"/>
            <w:vAlign w:val="center"/>
          </w:tcPr>
          <w:p>
            <w:r/>
            <w:r>
              <w:rPr>
                <w:rFonts w:ascii="Aptos" w:hAnsi="Aptos"/>
                <w:b w:val="0"/>
                <w:color w:val="182B49"/>
                <w:sz w:val="17"/>
              </w:rPr>
              <w:t>Shikha</w:t>
            </w:r>
          </w:p>
        </w:tc>
        <w:tc>
          <w:tcPr>
            <w:tcW w:type="dxa" w:w="2556"/>
            <w:vAlign w:val="center"/>
          </w:tcPr>
          <w:p>
            <w:r/>
            <w:r>
              <w:rPr>
                <w:rFonts w:ascii="Aptos" w:hAnsi="Aptos"/>
                <w:b w:val="0"/>
                <w:color w:val="182B49"/>
                <w:sz w:val="17"/>
              </w:rPr>
              <w:t>Warm, senior-level welcome</w:t>
            </w:r>
          </w:p>
        </w:tc>
      </w:tr>
      <w:tr>
        <w:tc>
          <w:tcPr>
            <w:tcW w:type="dxa" w:w="2556"/>
            <w:vAlign w:val="center"/>
            <w:shd w:fill="F3F6F9"/>
          </w:tcPr>
          <w:p>
            <w:r/>
            <w:r>
              <w:rPr>
                <w:rFonts w:ascii="Aptos" w:hAnsi="Aptos"/>
                <w:b w:val="0"/>
                <w:color w:val="182B49"/>
                <w:sz w:val="17"/>
              </w:rPr>
              <w:t>2</w:t>
            </w:r>
          </w:p>
        </w:tc>
        <w:tc>
          <w:tcPr>
            <w:tcW w:type="dxa" w:w="2556"/>
            <w:vAlign w:val="center"/>
            <w:shd w:fill="F3F6F9"/>
          </w:tcPr>
          <w:p>
            <w:r/>
            <w:r>
              <w:rPr>
                <w:rFonts w:ascii="Aptos" w:hAnsi="Aptos"/>
                <w:b w:val="0"/>
                <w:color w:val="182B49"/>
                <w:sz w:val="17"/>
              </w:rPr>
              <w:t>Introduce AIRA</w:t>
            </w:r>
          </w:p>
        </w:tc>
        <w:tc>
          <w:tcPr>
            <w:tcW w:type="dxa" w:w="2556"/>
            <w:vAlign w:val="center"/>
            <w:shd w:fill="F3F6F9"/>
          </w:tcPr>
          <w:p>
            <w:r/>
            <w:r>
              <w:rPr>
                <w:rFonts w:ascii="Aptos" w:hAnsi="Aptos"/>
                <w:b w:val="0"/>
                <w:color w:val="182B49"/>
                <w:sz w:val="17"/>
              </w:rPr>
              <w:t>Shikha + AIRA</w:t>
            </w:r>
          </w:p>
        </w:tc>
        <w:tc>
          <w:tcPr>
            <w:tcW w:type="dxa" w:w="2556"/>
            <w:vAlign w:val="center"/>
            <w:shd w:fill="F3F6F9"/>
          </w:tcPr>
          <w:p>
            <w:r/>
            <w:r>
              <w:rPr>
                <w:rFonts w:ascii="Aptos" w:hAnsi="Aptos"/>
                <w:b w:val="0"/>
                <w:color w:val="182B49"/>
                <w:sz w:val="17"/>
              </w:rPr>
              <w:t>Establish human-AI co-host format</w:t>
            </w:r>
          </w:p>
        </w:tc>
      </w:tr>
      <w:tr>
        <w:tc>
          <w:tcPr>
            <w:tcW w:type="dxa" w:w="2556"/>
            <w:vAlign w:val="center"/>
          </w:tcPr>
          <w:p>
            <w:r/>
            <w:r>
              <w:rPr>
                <w:rFonts w:ascii="Aptos" w:hAnsi="Aptos"/>
                <w:b w:val="0"/>
                <w:color w:val="182B49"/>
                <w:sz w:val="17"/>
              </w:rPr>
              <w:t>3</w:t>
            </w:r>
          </w:p>
        </w:tc>
        <w:tc>
          <w:tcPr>
            <w:tcW w:type="dxa" w:w="2556"/>
            <w:vAlign w:val="center"/>
          </w:tcPr>
          <w:p>
            <w:r/>
            <w:r>
              <w:rPr>
                <w:rFonts w:ascii="Aptos" w:hAnsi="Aptos"/>
                <w:b w:val="0"/>
                <w:color w:val="182B49"/>
                <w:sz w:val="17"/>
              </w:rPr>
              <w:t>Launch Coding Challenge and use-case pickup</w:t>
            </w:r>
          </w:p>
        </w:tc>
        <w:tc>
          <w:tcPr>
            <w:tcW w:type="dxa" w:w="2556"/>
            <w:vAlign w:val="center"/>
          </w:tcPr>
          <w:p>
            <w:r/>
            <w:r>
              <w:rPr>
                <w:rFonts w:ascii="Aptos" w:hAnsi="Aptos"/>
                <w:b w:val="0"/>
                <w:color w:val="182B49"/>
                <w:sz w:val="17"/>
              </w:rPr>
              <w:t>Shikha + AIRA</w:t>
            </w:r>
          </w:p>
        </w:tc>
        <w:tc>
          <w:tcPr>
            <w:tcW w:type="dxa" w:w="2556"/>
            <w:vAlign w:val="center"/>
          </w:tcPr>
          <w:p>
            <w:r/>
            <w:r>
              <w:rPr>
                <w:rFonts w:ascii="Aptos" w:hAnsi="Aptos"/>
                <w:b w:val="0"/>
                <w:color w:val="182B49"/>
                <w:sz w:val="17"/>
              </w:rPr>
              <w:t>Call teams in confirmed order</w:t>
            </w:r>
          </w:p>
        </w:tc>
      </w:tr>
      <w:tr>
        <w:tc>
          <w:tcPr>
            <w:tcW w:type="dxa" w:w="2556"/>
            <w:vAlign w:val="center"/>
            <w:shd w:fill="F3F6F9"/>
          </w:tcPr>
          <w:p>
            <w:r/>
            <w:r>
              <w:rPr>
                <w:rFonts w:ascii="Aptos" w:hAnsi="Aptos"/>
                <w:b w:val="0"/>
                <w:color w:val="182B49"/>
                <w:sz w:val="17"/>
              </w:rPr>
              <w:t>4</w:t>
            </w:r>
          </w:p>
        </w:tc>
        <w:tc>
          <w:tcPr>
            <w:tcW w:type="dxa" w:w="2556"/>
            <w:vAlign w:val="center"/>
            <w:shd w:fill="F3F6F9"/>
          </w:tcPr>
          <w:p>
            <w:r/>
            <w:r>
              <w:rPr>
                <w:rFonts w:ascii="Aptos" w:hAnsi="Aptos"/>
                <w:b w:val="0"/>
                <w:color w:val="182B49"/>
                <w:sz w:val="17"/>
              </w:rPr>
              <w:t>BFSI AI Market Trends and AI Capabilities</w:t>
            </w:r>
          </w:p>
        </w:tc>
        <w:tc>
          <w:tcPr>
            <w:tcW w:type="dxa" w:w="2556"/>
            <w:vAlign w:val="center"/>
            <w:shd w:fill="F3F6F9"/>
          </w:tcPr>
          <w:p>
            <w:r/>
            <w:r>
              <w:rPr>
                <w:rFonts w:ascii="Aptos" w:hAnsi="Aptos"/>
                <w:b w:val="0"/>
                <w:color w:val="182B49"/>
                <w:sz w:val="17"/>
              </w:rPr>
              <w:t>Anbu</w:t>
            </w:r>
          </w:p>
        </w:tc>
        <w:tc>
          <w:tcPr>
            <w:tcW w:type="dxa" w:w="2556"/>
            <w:vAlign w:val="center"/>
            <w:shd w:fill="F3F6F9"/>
          </w:tcPr>
          <w:p>
            <w:r/>
            <w:r>
              <w:rPr>
                <w:rFonts w:ascii="Aptos" w:hAnsi="Aptos"/>
                <w:b w:val="0"/>
                <w:color w:val="182B49"/>
                <w:sz w:val="17"/>
              </w:rPr>
              <w:t>Speaker handover</w:t>
            </w:r>
          </w:p>
        </w:tc>
      </w:tr>
      <w:tr>
        <w:tc>
          <w:tcPr>
            <w:tcW w:type="dxa" w:w="2556"/>
            <w:vAlign w:val="center"/>
          </w:tcPr>
          <w:p>
            <w:r/>
            <w:r>
              <w:rPr>
                <w:rFonts w:ascii="Aptos" w:hAnsi="Aptos"/>
                <w:b w:val="0"/>
                <w:color w:val="182B49"/>
                <w:sz w:val="17"/>
              </w:rPr>
              <w:t>5</w:t>
            </w:r>
          </w:p>
        </w:tc>
        <w:tc>
          <w:tcPr>
            <w:tcW w:type="dxa" w:w="2556"/>
            <w:vAlign w:val="center"/>
          </w:tcPr>
          <w:p>
            <w:r/>
            <w:r>
              <w:rPr>
                <w:rFonts w:ascii="Aptos" w:hAnsi="Aptos"/>
                <w:b w:val="0"/>
                <w:color w:val="182B49"/>
                <w:sz w:val="17"/>
              </w:rPr>
              <w:t>AI capability on specification-driven development</w:t>
            </w:r>
          </w:p>
        </w:tc>
        <w:tc>
          <w:tcPr>
            <w:tcW w:type="dxa" w:w="2556"/>
            <w:vAlign w:val="center"/>
          </w:tcPr>
          <w:p>
            <w:r/>
            <w:r>
              <w:rPr>
                <w:rFonts w:ascii="Aptos" w:hAnsi="Aptos"/>
                <w:b w:val="0"/>
                <w:color w:val="182B49"/>
                <w:sz w:val="17"/>
              </w:rPr>
              <w:t>Tejus</w:t>
            </w:r>
          </w:p>
        </w:tc>
        <w:tc>
          <w:tcPr>
            <w:tcW w:type="dxa" w:w="2556"/>
            <w:vAlign w:val="center"/>
          </w:tcPr>
          <w:p>
            <w:r/>
            <w:r>
              <w:rPr>
                <w:rFonts w:ascii="Aptos" w:hAnsi="Aptos"/>
                <w:b w:val="0"/>
                <w:color w:val="182B49"/>
                <w:sz w:val="17"/>
              </w:rPr>
              <w:t>Speaker handover</w:t>
            </w:r>
          </w:p>
        </w:tc>
      </w:tr>
      <w:tr>
        <w:tc>
          <w:tcPr>
            <w:tcW w:type="dxa" w:w="2556"/>
            <w:vAlign w:val="center"/>
            <w:shd w:fill="F3F6F9"/>
          </w:tcPr>
          <w:p>
            <w:r/>
            <w:r>
              <w:rPr>
                <w:rFonts w:ascii="Aptos" w:hAnsi="Aptos"/>
                <w:b w:val="0"/>
                <w:color w:val="182B49"/>
                <w:sz w:val="17"/>
              </w:rPr>
              <w:t>6</w:t>
            </w:r>
          </w:p>
        </w:tc>
        <w:tc>
          <w:tcPr>
            <w:tcW w:type="dxa" w:w="2556"/>
            <w:vAlign w:val="center"/>
            <w:shd w:fill="F3F6F9"/>
          </w:tcPr>
          <w:p>
            <w:r/>
            <w:r>
              <w:rPr>
                <w:rFonts w:ascii="Aptos" w:hAnsi="Aptos"/>
                <w:b w:val="0"/>
                <w:color w:val="182B49"/>
                <w:sz w:val="17"/>
              </w:rPr>
              <w:t>Launch the newly developed agent</w:t>
            </w:r>
          </w:p>
        </w:tc>
        <w:tc>
          <w:tcPr>
            <w:tcW w:type="dxa" w:w="2556"/>
            <w:vAlign w:val="center"/>
            <w:shd w:fill="F3F6F9"/>
          </w:tcPr>
          <w:p>
            <w:r/>
            <w:r>
              <w:rPr>
                <w:rFonts w:ascii="Aptos" w:hAnsi="Aptos"/>
                <w:b w:val="0"/>
                <w:color w:val="182B49"/>
                <w:sz w:val="17"/>
              </w:rPr>
              <w:t>Shikha + AIRA</w:t>
            </w:r>
          </w:p>
        </w:tc>
        <w:tc>
          <w:tcPr>
            <w:tcW w:type="dxa" w:w="2556"/>
            <w:vAlign w:val="center"/>
            <w:shd w:fill="F3F6F9"/>
          </w:tcPr>
          <w:p>
            <w:r/>
            <w:r>
              <w:rPr>
                <w:rFonts w:ascii="Aptos" w:hAnsi="Aptos"/>
                <w:b w:val="0"/>
                <w:color w:val="182B49"/>
                <w:sz w:val="17"/>
              </w:rPr>
              <w:t>Reveal and direct to Innovation Wall</w:t>
            </w:r>
          </w:p>
        </w:tc>
      </w:tr>
      <w:tr>
        <w:tc>
          <w:tcPr>
            <w:tcW w:type="dxa" w:w="2556"/>
            <w:vAlign w:val="center"/>
          </w:tcPr>
          <w:p>
            <w:r/>
            <w:r>
              <w:rPr>
                <w:rFonts w:ascii="Aptos" w:hAnsi="Aptos"/>
                <w:b w:val="0"/>
                <w:color w:val="182B49"/>
                <w:sz w:val="17"/>
              </w:rPr>
              <w:t>7</w:t>
            </w:r>
          </w:p>
        </w:tc>
        <w:tc>
          <w:tcPr>
            <w:tcW w:type="dxa" w:w="2556"/>
            <w:vAlign w:val="center"/>
          </w:tcPr>
          <w:p>
            <w:r/>
            <w:r>
              <w:rPr>
                <w:rFonts w:ascii="Aptos" w:hAnsi="Aptos"/>
                <w:b w:val="0"/>
                <w:color w:val="182B49"/>
                <w:sz w:val="17"/>
              </w:rPr>
              <w:t>TCS-ING AI CoE explanation</w:t>
            </w:r>
          </w:p>
        </w:tc>
        <w:tc>
          <w:tcPr>
            <w:tcW w:type="dxa" w:w="2556"/>
            <w:vAlign w:val="center"/>
          </w:tcPr>
          <w:p>
            <w:r/>
            <w:r>
              <w:rPr>
                <w:rFonts w:ascii="Aptos" w:hAnsi="Aptos"/>
                <w:b w:val="0"/>
                <w:color w:val="182B49"/>
                <w:sz w:val="17"/>
              </w:rPr>
              <w:t>[AI CoE presenter]</w:t>
            </w:r>
          </w:p>
        </w:tc>
        <w:tc>
          <w:tcPr>
            <w:tcW w:type="dxa" w:w="2556"/>
            <w:vAlign w:val="center"/>
          </w:tcPr>
          <w:p>
            <w:r/>
            <w:r>
              <w:rPr>
                <w:rFonts w:ascii="Aptos" w:hAnsi="Aptos"/>
                <w:b w:val="0"/>
                <w:color w:val="182B49"/>
                <w:sz w:val="17"/>
              </w:rPr>
              <w:t>Main-stage context before roadmap visit</w:t>
            </w:r>
          </w:p>
        </w:tc>
      </w:tr>
      <w:tr>
        <w:tc>
          <w:tcPr>
            <w:tcW w:type="dxa" w:w="2556"/>
            <w:vAlign w:val="center"/>
            <w:shd w:fill="F3F6F9"/>
          </w:tcPr>
          <w:p>
            <w:r/>
            <w:r>
              <w:rPr>
                <w:rFonts w:ascii="Aptos" w:hAnsi="Aptos"/>
                <w:b w:val="0"/>
                <w:color w:val="182B49"/>
                <w:sz w:val="17"/>
              </w:rPr>
              <w:t>8</w:t>
            </w:r>
          </w:p>
        </w:tc>
        <w:tc>
          <w:tcPr>
            <w:tcW w:type="dxa" w:w="2556"/>
            <w:vAlign w:val="center"/>
            <w:shd w:fill="F3F6F9"/>
          </w:tcPr>
          <w:p>
            <w:r/>
            <w:r>
              <w:rPr>
                <w:rFonts w:ascii="Aptos" w:hAnsi="Aptos"/>
                <w:b w:val="0"/>
                <w:color w:val="182B49"/>
                <w:sz w:val="17"/>
              </w:rPr>
              <w:t>Refreshments and innovation walkthrough</w:t>
            </w:r>
          </w:p>
        </w:tc>
        <w:tc>
          <w:tcPr>
            <w:tcW w:type="dxa" w:w="2556"/>
            <w:vAlign w:val="center"/>
            <w:shd w:fill="F3F6F9"/>
          </w:tcPr>
          <w:p>
            <w:r/>
            <w:r>
              <w:rPr>
                <w:rFonts w:ascii="Aptos" w:hAnsi="Aptos"/>
                <w:b w:val="0"/>
                <w:color w:val="182B49"/>
                <w:sz w:val="17"/>
              </w:rPr>
              <w:t>Experts</w:t>
            </w:r>
          </w:p>
        </w:tc>
        <w:tc>
          <w:tcPr>
            <w:tcW w:type="dxa" w:w="2556"/>
            <w:vAlign w:val="center"/>
            <w:shd w:fill="F3F6F9"/>
          </w:tcPr>
          <w:p>
            <w:r/>
            <w:r>
              <w:rPr>
                <w:rFonts w:ascii="Aptos" w:hAnsi="Aptos"/>
                <w:b w:val="0"/>
                <w:color w:val="182B49"/>
                <w:sz w:val="17"/>
              </w:rPr>
              <w:t>Innovation Wall, Future Roadmap and other corners</w:t>
            </w:r>
          </w:p>
        </w:tc>
      </w:tr>
      <w:tr>
        <w:tc>
          <w:tcPr>
            <w:tcW w:type="dxa" w:w="2556"/>
            <w:vAlign w:val="center"/>
          </w:tcPr>
          <w:p>
            <w:r/>
            <w:r>
              <w:rPr>
                <w:rFonts w:ascii="Aptos" w:hAnsi="Aptos"/>
                <w:b w:val="0"/>
                <w:color w:val="182B49"/>
                <w:sz w:val="17"/>
              </w:rPr>
              <w:t>9</w:t>
            </w:r>
          </w:p>
        </w:tc>
        <w:tc>
          <w:tcPr>
            <w:tcW w:type="dxa" w:w="2556"/>
            <w:vAlign w:val="center"/>
          </w:tcPr>
          <w:p>
            <w:r/>
            <w:r>
              <w:rPr>
                <w:rFonts w:ascii="Aptos" w:hAnsi="Aptos"/>
                <w:b w:val="0"/>
                <w:color w:val="182B49"/>
                <w:sz w:val="17"/>
              </w:rPr>
              <w:t>AI Fun event</w:t>
            </w:r>
          </w:p>
        </w:tc>
        <w:tc>
          <w:tcPr>
            <w:tcW w:type="dxa" w:w="2556"/>
            <w:vAlign w:val="center"/>
          </w:tcPr>
          <w:p>
            <w:r/>
            <w:r>
              <w:rPr>
                <w:rFonts w:ascii="Aptos" w:hAnsi="Aptos"/>
                <w:b w:val="0"/>
                <w:color w:val="182B49"/>
                <w:sz w:val="17"/>
              </w:rPr>
              <w:t>Niharika</w:t>
            </w:r>
          </w:p>
        </w:tc>
        <w:tc>
          <w:tcPr>
            <w:tcW w:type="dxa" w:w="2556"/>
            <w:vAlign w:val="center"/>
          </w:tcPr>
          <w:p>
            <w:r/>
            <w:r>
              <w:rPr>
                <w:rFonts w:ascii="Aptos" w:hAnsi="Aptos"/>
                <w:b w:val="0"/>
                <w:color w:val="182B49"/>
                <w:sz w:val="17"/>
              </w:rPr>
              <w:t>Energetic handover</w:t>
            </w:r>
          </w:p>
        </w:tc>
      </w:tr>
      <w:tr>
        <w:tc>
          <w:tcPr>
            <w:tcW w:type="dxa" w:w="2556"/>
            <w:vAlign w:val="center"/>
            <w:shd w:fill="F3F6F9"/>
          </w:tcPr>
          <w:p>
            <w:r/>
            <w:r>
              <w:rPr>
                <w:rFonts w:ascii="Aptos" w:hAnsi="Aptos"/>
                <w:b w:val="0"/>
                <w:color w:val="182B49"/>
                <w:sz w:val="17"/>
              </w:rPr>
              <w:t>10</w:t>
            </w:r>
          </w:p>
        </w:tc>
        <w:tc>
          <w:tcPr>
            <w:tcW w:type="dxa" w:w="2556"/>
            <w:vAlign w:val="center"/>
            <w:shd w:fill="F3F6F9"/>
          </w:tcPr>
          <w:p>
            <w:r/>
            <w:r>
              <w:rPr>
                <w:rFonts w:ascii="Aptos" w:hAnsi="Aptos"/>
                <w:b w:val="0"/>
                <w:color w:val="182B49"/>
                <w:sz w:val="17"/>
              </w:rPr>
              <w:t>Coding Challenge presentations and jury evaluation</w:t>
            </w:r>
          </w:p>
        </w:tc>
        <w:tc>
          <w:tcPr>
            <w:tcW w:type="dxa" w:w="2556"/>
            <w:vAlign w:val="center"/>
            <w:shd w:fill="F3F6F9"/>
          </w:tcPr>
          <w:p>
            <w:r/>
            <w:r>
              <w:rPr>
                <w:rFonts w:ascii="Aptos" w:hAnsi="Aptos"/>
                <w:b w:val="0"/>
                <w:color w:val="182B49"/>
                <w:sz w:val="17"/>
              </w:rPr>
              <w:t>Teams + Jury</w:t>
            </w:r>
          </w:p>
        </w:tc>
        <w:tc>
          <w:tcPr>
            <w:tcW w:type="dxa" w:w="2556"/>
            <w:vAlign w:val="center"/>
            <w:shd w:fill="F3F6F9"/>
          </w:tcPr>
          <w:p>
            <w:r/>
            <w:r>
              <w:rPr>
                <w:rFonts w:ascii="Aptos" w:hAnsi="Aptos"/>
                <w:b w:val="0"/>
                <w:color w:val="182B49"/>
                <w:sz w:val="17"/>
              </w:rPr>
              <w:t>Manage timing and transitions</w:t>
            </w:r>
          </w:p>
        </w:tc>
      </w:tr>
      <w:tr>
        <w:tc>
          <w:tcPr>
            <w:tcW w:type="dxa" w:w="2556"/>
            <w:vAlign w:val="center"/>
          </w:tcPr>
          <w:p>
            <w:r/>
            <w:r>
              <w:rPr>
                <w:rFonts w:ascii="Aptos" w:hAnsi="Aptos"/>
                <w:b w:val="0"/>
                <w:color w:val="182B49"/>
                <w:sz w:val="17"/>
              </w:rPr>
              <w:t>11</w:t>
            </w:r>
          </w:p>
        </w:tc>
        <w:tc>
          <w:tcPr>
            <w:tcW w:type="dxa" w:w="2556"/>
            <w:vAlign w:val="center"/>
          </w:tcPr>
          <w:p>
            <w:r/>
            <w:r>
              <w:rPr>
                <w:rFonts w:ascii="Aptos" w:hAnsi="Aptos"/>
                <w:b w:val="0"/>
                <w:color w:val="182B49"/>
                <w:sz w:val="17"/>
              </w:rPr>
              <w:t>Winner announcements</w:t>
            </w:r>
          </w:p>
        </w:tc>
        <w:tc>
          <w:tcPr>
            <w:tcW w:type="dxa" w:w="2556"/>
            <w:vAlign w:val="center"/>
          </w:tcPr>
          <w:p>
            <w:r/>
            <w:r>
              <w:rPr>
                <w:rFonts w:ascii="Aptos" w:hAnsi="Aptos"/>
                <w:b w:val="0"/>
                <w:color w:val="182B49"/>
                <w:sz w:val="17"/>
              </w:rPr>
              <w:t>Shikha + AIRA</w:t>
            </w:r>
          </w:p>
        </w:tc>
        <w:tc>
          <w:tcPr>
            <w:tcW w:type="dxa" w:w="2556"/>
            <w:vAlign w:val="center"/>
          </w:tcPr>
          <w:p>
            <w:r/>
            <w:r>
              <w:rPr>
                <w:rFonts w:ascii="Aptos" w:hAnsi="Aptos"/>
                <w:b w:val="0"/>
                <w:color w:val="182B49"/>
                <w:sz w:val="17"/>
              </w:rPr>
              <w:t>AI Fun and Coding Challenge</w:t>
            </w:r>
          </w:p>
        </w:tc>
      </w:tr>
      <w:tr>
        <w:tc>
          <w:tcPr>
            <w:tcW w:type="dxa" w:w="2556"/>
            <w:vAlign w:val="center"/>
            <w:shd w:fill="F3F6F9"/>
          </w:tcPr>
          <w:p>
            <w:r/>
            <w:r>
              <w:rPr>
                <w:rFonts w:ascii="Aptos" w:hAnsi="Aptos"/>
                <w:b w:val="0"/>
                <w:color w:val="182B49"/>
                <w:sz w:val="17"/>
              </w:rPr>
              <w:t>12</w:t>
            </w:r>
          </w:p>
        </w:tc>
        <w:tc>
          <w:tcPr>
            <w:tcW w:type="dxa" w:w="2556"/>
            <w:vAlign w:val="center"/>
            <w:shd w:fill="F3F6F9"/>
          </w:tcPr>
          <w:p>
            <w:r/>
            <w:r>
              <w:rPr>
                <w:rFonts w:ascii="Aptos" w:hAnsi="Aptos"/>
                <w:b w:val="0"/>
                <w:color w:val="182B49"/>
                <w:sz w:val="17"/>
              </w:rPr>
              <w:t>Diary unveiling and leadership group photo</w:t>
            </w:r>
          </w:p>
        </w:tc>
        <w:tc>
          <w:tcPr>
            <w:tcW w:type="dxa" w:w="2556"/>
            <w:vAlign w:val="center"/>
            <w:shd w:fill="F3F6F9"/>
          </w:tcPr>
          <w:p>
            <w:r/>
            <w:r>
              <w:rPr>
                <w:rFonts w:ascii="Aptos" w:hAnsi="Aptos"/>
                <w:b w:val="0"/>
                <w:color w:val="182B49"/>
                <w:sz w:val="17"/>
              </w:rPr>
              <w:t>Abilash, Roy + Leadership</w:t>
            </w:r>
          </w:p>
        </w:tc>
        <w:tc>
          <w:tcPr>
            <w:tcW w:type="dxa" w:w="2556"/>
            <w:vAlign w:val="center"/>
            <w:shd w:fill="F3F6F9"/>
          </w:tcPr>
          <w:p>
            <w:r/>
            <w:r>
              <w:rPr>
                <w:rFonts w:ascii="Aptos" w:hAnsi="Aptos"/>
                <w:b w:val="0"/>
                <w:color w:val="182B49"/>
                <w:sz w:val="17"/>
              </w:rPr>
              <w:t>Ceremonial moment</w:t>
            </w:r>
          </w:p>
        </w:tc>
      </w:tr>
      <w:tr>
        <w:tc>
          <w:tcPr>
            <w:tcW w:type="dxa" w:w="2556"/>
            <w:vAlign w:val="center"/>
          </w:tcPr>
          <w:p>
            <w:r/>
            <w:r>
              <w:rPr>
                <w:rFonts w:ascii="Aptos" w:hAnsi="Aptos"/>
                <w:b w:val="0"/>
                <w:color w:val="182B49"/>
                <w:sz w:val="17"/>
              </w:rPr>
              <w:t>13</w:t>
            </w:r>
          </w:p>
        </w:tc>
        <w:tc>
          <w:tcPr>
            <w:tcW w:type="dxa" w:w="2556"/>
            <w:vAlign w:val="center"/>
          </w:tcPr>
          <w:p>
            <w:r/>
            <w:r>
              <w:rPr>
                <w:rFonts w:ascii="Aptos" w:hAnsi="Aptos"/>
                <w:b w:val="0"/>
                <w:color w:val="182B49"/>
                <w:sz w:val="17"/>
              </w:rPr>
              <w:t>Closing ceremony and vote of thanks</w:t>
            </w:r>
          </w:p>
        </w:tc>
        <w:tc>
          <w:tcPr>
            <w:tcW w:type="dxa" w:w="2556"/>
            <w:vAlign w:val="center"/>
          </w:tcPr>
          <w:p>
            <w:r/>
            <w:r>
              <w:rPr>
                <w:rFonts w:ascii="Aptos" w:hAnsi="Aptos"/>
                <w:b w:val="0"/>
                <w:color w:val="182B49"/>
                <w:sz w:val="17"/>
              </w:rPr>
              <w:t>Ila</w:t>
            </w:r>
          </w:p>
        </w:tc>
        <w:tc>
          <w:tcPr>
            <w:tcW w:type="dxa" w:w="2556"/>
            <w:vAlign w:val="center"/>
          </w:tcPr>
          <w:p>
            <w:r/>
            <w:r>
              <w:rPr>
                <w:rFonts w:ascii="Aptos" w:hAnsi="Aptos"/>
                <w:b w:val="0"/>
                <w:color w:val="182B49"/>
                <w:sz w:val="17"/>
              </w:rPr>
              <w:t>Formal close</w:t>
            </w:r>
          </w:p>
        </w:tc>
      </w:tr>
    </w:tbl>
    <w:p>
      <w:pPr>
        <w:pStyle w:val="Heading1"/>
      </w:pPr>
      <w:r>
        <w:t>2. Pre-Event Control Checklist</w:t>
      </w:r>
    </w:p>
    <w:p>
      <w:pPr>
        <w:pStyle w:val="ListBullet"/>
        <w:spacing w:after="40"/>
      </w:pPr>
      <w:r>
        <w:t>Confirm the final leadership names and protocol order for the welcome and group photograph.</w:t>
      </w:r>
    </w:p>
    <w:p>
      <w:pPr>
        <w:pStyle w:val="ListBullet"/>
        <w:spacing w:after="40"/>
      </w:pPr>
      <w:r>
        <w:t>Confirm the exact Coding Challenge team names and calling order.</w:t>
      </w:r>
    </w:p>
    <w:p>
      <w:pPr>
        <w:pStyle w:val="ListBullet"/>
        <w:spacing w:after="40"/>
      </w:pPr>
      <w:r>
        <w:t>Place use cases in numbered envelopes and assign one coordinator for distribution.</w:t>
      </w:r>
    </w:p>
    <w:p>
      <w:pPr>
        <w:pStyle w:val="ListBullet"/>
        <w:spacing w:after="40"/>
      </w:pPr>
      <w:r>
        <w:t>Confirm the Coding Challenge duration, presentation duration and judging criteria.</w:t>
      </w:r>
    </w:p>
    <w:p>
      <w:pPr>
        <w:pStyle w:val="ListBullet"/>
        <w:spacing w:after="40"/>
      </w:pPr>
      <w:r>
        <w:t>Keep the AIRA visual full screen and test voice, pronunciation, HDMI audio and backup playback.</w:t>
      </w:r>
    </w:p>
    <w:p>
      <w:pPr>
        <w:pStyle w:val="ListBullet"/>
        <w:spacing w:after="40"/>
      </w:pPr>
      <w:r>
        <w:t>Pre-generate critical AIRA lines and keep this printed human-host backup script available.</w:t>
      </w:r>
    </w:p>
    <w:p>
      <w:pPr>
        <w:pStyle w:val="ListBullet"/>
        <w:spacing w:after="40"/>
      </w:pPr>
      <w:r>
        <w:t>Confirm the new agent name, launch visual and Innovation Wall expert.</w:t>
      </w:r>
    </w:p>
    <w:p>
      <w:pPr>
        <w:pStyle w:val="ListBullet"/>
        <w:spacing w:after="40"/>
      </w:pPr>
      <w:r>
        <w:t>Confirm the AI CoE presenter and the length of the main-stage explanation.</w:t>
      </w:r>
    </w:p>
    <w:p>
      <w:pPr>
        <w:pStyle w:val="ListBullet"/>
        <w:spacing w:after="40"/>
      </w:pPr>
      <w:r>
        <w:t>Position experts at the Innovation Wall, Future Roadmap, Live Coding Corner and other showcases before the break.</w:t>
      </w:r>
    </w:p>
    <w:p>
      <w:pPr>
        <w:pStyle w:val="ListBullet"/>
        <w:spacing w:after="40"/>
      </w:pPr>
      <w:r>
        <w:t>Keep winner cards sealed and independently checked before announcement.</w:t>
      </w:r>
    </w:p>
    <w:p>
      <w:pPr>
        <w:pStyle w:val="ListBullet"/>
        <w:spacing w:after="40"/>
      </w:pPr>
      <w:r>
        <w:t>Confirm that Abilash, Roy, TCS leadership and ING leadership are near the stage before the diary unveiling.</w:t>
      </w:r>
    </w:p>
    <w:p>
      <w:pPr>
        <w:pStyle w:val="ListBullet"/>
        <w:spacing w:after="40"/>
      </w:pPr>
      <w:r>
        <w:t>Brief the photographer on the unveiling countdown and group-photo arrangement.</w:t>
      </w:r>
    </w:p>
    <w:p>
      <w:pPr>
        <w:pStyle w:val="ListBullet"/>
        <w:spacing w:after="40"/>
      </w:pPr>
      <w:r>
        <w:t>Agree on clear five-minute, one-minute and stop signals with speakers and presenting teams.</w:t>
      </w:r>
    </w:p>
    <w:p>
      <w:pPr>
        <w:pStyle w:val="Heading1"/>
      </w:pPr>
      <w:r>
        <w:t>3. Opening and Leadership Welcome</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Opening</w:t>
            </w:r>
          </w:p>
        </w:tc>
      </w:tr>
    </w:tbl>
    <w:p>
      <w:pPr>
        <w:spacing w:after="0"/>
      </w:pPr>
    </w:p>
    <w:p>
      <w:pPr>
        <w:pStyle w:val="Cue"/>
      </w:pPr>
      <w:r>
        <w:rPr>
          <w:b/>
        </w:rPr>
        <w:t xml:space="preserve">STAGE CUE: </w:t>
      </w:r>
      <w:r>
        <w:t>Display the main event welcome slide. Keep microphones ready. Pause for the room to settle.</w:t>
      </w:r>
    </w:p>
    <w:p>
      <w:pPr>
        <w:pStyle w:val="HostScript"/>
        <w:spacing w:after="160"/>
        <w:ind w:left="259" w:right="144"/>
        <w:pBdr>
          <w:left w:val="single" w:sz="18" w:space="8" w:color="FF6200"/>
        </w:pBdr>
      </w:pPr>
      <w:r>
        <w:rPr>
          <w:rFonts w:ascii="Aptos" w:hAnsi="Aptos"/>
        </w:rPr>
        <w:t>Good morning, everyone!</w:t>
        <w:br/>
        <w:br/>
        <w:t>It gives me immense pleasure to welcome you to CodING the Future with TCS, our TCS and ING AI Innovation Experience.</w:t>
        <w:br/>
        <w:br/>
        <w:t>A very warm welcome to our distinguished ING leadership, TCS leadership, jury members, speakers, experts, participants, and colleagues. We are delighted to have you with us today.</w:t>
        <w:br/>
        <w:br/>
        <w:t>Today is about more than discussing artificial intelligence. It is about experiencing it, building with it, learning from it, and having some fun with it.</w:t>
        <w:br/>
        <w:br/>
        <w:t>We have an exciting programme ahead, including insightful expert sessions, a collaborative Coding Challenge, interactive AI activities, innovation showcases, a look at our future roadmap, the launch of a newly developed agent, and a special diary unveiling.</w:t>
        <w:br/>
        <w:br/>
        <w:t>Let us begin this exciting journey together.</w:t>
      </w:r>
    </w:p>
    <w:p>
      <w:pPr>
        <w:pStyle w:val="Heading1"/>
      </w:pPr>
      <w:r>
        <w:t>4. Introduction of AIRA, Our Virtual Co-Host</w:t>
      </w:r>
    </w:p>
    <w:p>
      <w:pPr>
        <w:pStyle w:val="Cue"/>
      </w:pPr>
      <w:r>
        <w:rPr>
          <w:b/>
        </w:rPr>
        <w:t xml:space="preserve">STAGE CUE: </w:t>
      </w:r>
      <w:r>
        <w:t>Bring the AIRA hero visual onto the main screen and prepare voice playback.</w:t>
      </w:r>
    </w:p>
    <w:p>
      <w:pPr>
        <w:pStyle w:val="HostScript"/>
        <w:spacing w:after="160"/>
        <w:ind w:left="259" w:right="144"/>
        <w:pBdr>
          <w:left w:val="single" w:sz="18" w:space="8" w:color="FF6200"/>
        </w:pBdr>
      </w:pPr>
      <w:r>
        <w:rPr>
          <w:rFonts w:ascii="Aptos" w:hAnsi="Aptos"/>
        </w:rPr>
        <w:t>Because this is an AI innovation experience, I will not be hosting the event alone.</w:t>
        <w:br/>
        <w:br/>
        <w:t>Ladies and gentlemen, it is my pleasure to introduce our very special virtual co-host for today, AIRA, our AI Event Emcee!</w:t>
        <w:br/>
        <w:br/>
        <w:t>AIRA will join us throughout the programme to welcome, engage, timekeep, and recognise our participants, while the human hosting team remains in control of every event transition.</w:t>
        <w:br/>
        <w:br/>
        <w:t>AIRA, are you ready to co-host the event with me?</w:t>
      </w:r>
    </w:p>
    <w:p>
      <w:pPr>
        <w:pStyle w:val="AIRAScript"/>
        <w:spacing w:after="160"/>
        <w:ind w:left="259" w:right="144"/>
        <w:pBdr>
          <w:left w:val="single" w:sz="18" w:space="8" w:color="0078D4"/>
        </w:pBdr>
      </w:pPr>
      <w:r>
        <w:rPr>
          <w:rFonts w:ascii="Aptos" w:hAnsi="Aptos"/>
        </w:rPr>
        <w:t>Absolutely, Shikha!</w:t>
        <w:br/>
        <w:br/>
        <w:t>Good morning, everyone. I am AIRA, your AI Event Emcee and virtual co-host.</w:t>
        <w:br/>
        <w:br/>
        <w:t>I am delighted to welcome our respected TCS and ING leadership, speakers, jury members, experts, and all our enthusiastic participants.</w:t>
        <w:br/>
        <w:br/>
        <w:t>Today, I will join Shikha in guiding you through insightful sessions, the Coding Challenge, innovation showcases, fun activities, special announcements, and recognition moments.</w:t>
        <w:br/>
        <w:br/>
        <w:t>Get ready to explore what becomes possible when human creativity and artificial intelligence work together.</w:t>
        <w:br/>
        <w:br/>
        <w:t>Shikha, I am ready. Let us start CodING the Future!</w:t>
      </w:r>
    </w:p>
    <w:p>
      <w:pPr>
        <w:pStyle w:val="HostScript"/>
        <w:spacing w:after="160"/>
        <w:ind w:left="259" w:right="144"/>
        <w:pBdr>
          <w:left w:val="single" w:sz="18" w:space="8" w:color="FF6200"/>
        </w:pBdr>
      </w:pPr>
      <w:r>
        <w:rPr>
          <w:rFonts w:ascii="Aptos" w:hAnsi="Aptos"/>
        </w:rPr>
        <w:t>Thank you, AIRA. It is wonderful to have you with us.</w:t>
        <w:br/>
        <w:br/>
        <w:t>Now that our human and AI hosting team is ready, let us begin with the first exciting activity of the day, our Coding Challenge!</w:t>
      </w:r>
    </w:p>
    <w:p>
      <w:pPr>
        <w:pStyle w:val="Heading1"/>
      </w:pPr>
      <w:r>
        <w:t>5. Coding Challenge Launch and Use-Case Pickup</w:t>
      </w:r>
    </w:p>
    <w:p>
      <w:pPr>
        <w:pStyle w:val="Cue"/>
      </w:pPr>
      <w:r>
        <w:rPr>
          <w:b/>
        </w:rPr>
        <w:t xml:space="preserve">STAGE CUE: </w:t>
      </w:r>
      <w:r>
        <w:t>Confirm that the use-case envelopes and distribution coordinators are ready.</w:t>
      </w:r>
    </w:p>
    <w:p>
      <w:pPr>
        <w:pStyle w:val="HostScript"/>
        <w:spacing w:after="160"/>
        <w:ind w:left="259" w:right="144"/>
        <w:pBdr>
          <w:left w:val="single" w:sz="18" w:space="8" w:color="FF6200"/>
        </w:pBdr>
      </w:pPr>
      <w:r>
        <w:rPr>
          <w:rFonts w:ascii="Aptos" w:hAnsi="Aptos"/>
        </w:rPr>
        <w:t>It is time to announce our Coding Challenge.</w:t>
        <w:br/>
        <w:br/>
        <w:t>This challenge gives our teams an opportunity to think creatively, collaborate effectively, and transform an assigned use case into a meaningful solution.</w:t>
        <w:br/>
        <w:br/>
        <w:t>As I call each team, I request the team members to come forward, collect their use case, and proceed as guided by our Coding Challenge coordinators.</w:t>
      </w:r>
    </w:p>
    <w:tbl>
      <w:tblPr>
        <w:tblW w:type="auto" w:w="0"/>
        <w:jc w:val="left"/>
        <w:tblLayout w:type="autofit"/>
        <w:tblLook w:firstColumn="1" w:firstRow="1" w:lastColumn="0" w:lastRow="0" w:noHBand="0" w:noVBand="1" w:val="04A0"/>
      </w:tblPr>
      <w:tblGrid>
        <w:gridCol w:w="10224"/>
      </w:tblGrid>
      <w:tr>
        <w:tc>
          <w:tcPr>
            <w:tcW w:type="dxa" w:w="10224"/>
            <w:shd w:fill="0078D4"/>
            <w:vAlign w:val="center"/>
          </w:tcPr>
          <w:p>
            <w:r/>
            <w:r>
              <w:rPr>
                <w:rFonts w:ascii="Aptos" w:hAnsi="Aptos"/>
                <w:b/>
                <w:color w:val="FFFFFF"/>
                <w:sz w:val="18"/>
              </w:rPr>
              <w:t>TEAM CALLING TEMPLATE</w:t>
            </w:r>
          </w:p>
        </w:tc>
      </w:tr>
    </w:tbl>
    <w:p>
      <w:pPr>
        <w:spacing w:after="0"/>
      </w:pPr>
    </w:p>
    <w:p>
      <w:pPr>
        <w:pStyle w:val="HostScript"/>
        <w:spacing w:after="160"/>
        <w:ind w:left="259" w:right="144"/>
        <w:pBdr>
          <w:left w:val="single" w:sz="18" w:space="8" w:color="FF6200"/>
        </w:pBdr>
      </w:pPr>
      <w:r>
        <w:rPr>
          <w:rFonts w:ascii="Aptos" w:hAnsi="Aptos"/>
        </w:rPr>
        <w:t>May I invite Team [Team Name 1] to come forward and collect their use case. Thank you, and wishing you the very best!</w:t>
      </w:r>
    </w:p>
    <w:p>
      <w:pPr>
        <w:pStyle w:val="HostScript"/>
        <w:spacing w:after="160"/>
        <w:ind w:left="259" w:right="144"/>
        <w:pBdr>
          <w:left w:val="single" w:sz="18" w:space="8" w:color="FF6200"/>
        </w:pBdr>
      </w:pPr>
      <w:r>
        <w:rPr>
          <w:rFonts w:ascii="Aptos" w:hAnsi="Aptos"/>
        </w:rPr>
        <w:t>Next, may I invite Team [Team Name 2] to come forward and collect their use case. All the best!</w:t>
      </w:r>
    </w:p>
    <w:p>
      <w:pPr>
        <w:pStyle w:val="HostScript"/>
        <w:spacing w:after="160"/>
        <w:ind w:left="259" w:right="144"/>
        <w:pBdr>
          <w:left w:val="single" w:sz="18" w:space="8" w:color="FF6200"/>
        </w:pBdr>
      </w:pPr>
      <w:r>
        <w:rPr>
          <w:rFonts w:ascii="Aptos" w:hAnsi="Aptos"/>
        </w:rPr>
        <w:t>May I now invite Team [Team Name 3] to collect their use case. Good luck to the team!</w:t>
      </w:r>
    </w:p>
    <w:p>
      <w:pPr>
        <w:pStyle w:val="HostScript"/>
        <w:spacing w:after="160"/>
        <w:ind w:left="259" w:right="144"/>
        <w:pBdr>
          <w:left w:val="single" w:sz="18" w:space="8" w:color="FF6200"/>
        </w:pBdr>
      </w:pPr>
      <w:r>
        <w:rPr>
          <w:rFonts w:ascii="Aptos" w:hAnsi="Aptos"/>
        </w:rPr>
        <w:t>[Continue in the confirmed calling order until every team has collected its use case.]</w:t>
      </w:r>
    </w:p>
    <w:p>
      <w:pPr>
        <w:pStyle w:val="Cue"/>
      </w:pPr>
      <w:r>
        <w:rPr>
          <w:b/>
        </w:rPr>
        <w:t xml:space="preserve">STAGE CUE: </w:t>
      </w:r>
      <w:r>
        <w:t>Once all teams are in position, play AIRA’s challenge launch line.</w:t>
      </w:r>
    </w:p>
    <w:p>
      <w:pPr>
        <w:pStyle w:val="AIRAScript"/>
        <w:spacing w:after="160"/>
        <w:ind w:left="259" w:right="144"/>
        <w:pBdr>
          <w:left w:val="single" w:sz="18" w:space="8" w:color="0078D4"/>
        </w:pBdr>
      </w:pPr>
      <w:r>
        <w:rPr>
          <w:rFonts w:ascii="Aptos" w:hAnsi="Aptos"/>
        </w:rPr>
        <w:t>Teams, your use cases have been selected and the challenge is now in your hands.</w:t>
        <w:br/>
        <w:br/>
        <w:t>Combine your creativity, technical skills, teamwork, and AI capabilities to transform your assigned problem into a meaningful solution.</w:t>
        <w:br/>
        <w:br/>
        <w:t>Remember, innovation is not only about what you build. It is about the problem you solve and the value you create.</w:t>
        <w:br/>
        <w:br/>
        <w:t>Good luck to every team. Your Coding Challenge begins now!</w:t>
      </w:r>
    </w:p>
    <w:p>
      <w:pPr>
        <w:pStyle w:val="Heading1"/>
      </w:pPr>
      <w:r>
        <w:t>6. Introduce Anbu’s Session</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10:30 AM - 11:00 AM</w:t>
            </w:r>
          </w:p>
        </w:tc>
      </w:tr>
    </w:tbl>
    <w:p>
      <w:pPr>
        <w:spacing w:after="0"/>
      </w:pPr>
    </w:p>
    <w:p>
      <w:pPr>
        <w:pStyle w:val="Cue"/>
      </w:pPr>
      <w:r>
        <w:rPr>
          <w:b/>
        </w:rPr>
        <w:t xml:space="preserve">STAGE CUE: </w:t>
      </w:r>
      <w:r>
        <w:t>Display the Anbu session title slide and confirm the speaker microphone.</w:t>
      </w:r>
    </w:p>
    <w:p>
      <w:pPr>
        <w:pStyle w:val="HostScript"/>
        <w:spacing w:after="160"/>
        <w:ind w:left="259" w:right="144"/>
        <w:pBdr>
          <w:left w:val="single" w:sz="18" w:space="8" w:color="FF6200"/>
        </w:pBdr>
      </w:pPr>
      <w:r>
        <w:rPr>
          <w:rFonts w:ascii="Aptos" w:hAnsi="Aptos"/>
        </w:rPr>
        <w:t>While our teams begin working on their challenges, it is time to turn our attention to the broader AI landscape.</w:t>
        <w:br/>
        <w:br/>
        <w:t>Our next session will help us understand important developments in BFSI AI, the evolving market, and the capabilities shaping the future.</w:t>
        <w:br/>
        <w:br/>
        <w:t>It is my pleasure to invite Anbukkarasu Annamalai, Anbu, to lead the session on BFSI AI Market Trends and AI Capabilities.</w:t>
        <w:br/>
        <w:br/>
        <w:t>Anbu, the stage is yours.</w:t>
      </w:r>
    </w:p>
    <w:p>
      <w:pPr>
        <w:pStyle w:val="HostScript"/>
        <w:spacing w:after="160"/>
        <w:ind w:left="259" w:right="144"/>
        <w:pBdr>
          <w:left w:val="single" w:sz="18" w:space="8" w:color="FF6200"/>
        </w:pBdr>
      </w:pPr>
      <w:r>
        <w:rPr>
          <w:rFonts w:ascii="Aptos" w:hAnsi="Aptos"/>
        </w:rPr>
        <w:t>Thank you, Anbu, for that insightful perspective and for helping us understand how AI is shaping opportunities across the BFSI landscape.</w:t>
      </w:r>
    </w:p>
    <w:p>
      <w:pPr>
        <w:pStyle w:val="Heading1"/>
      </w:pPr>
      <w:r>
        <w:t>7. Introduce Tejus’s Session</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11:00 AM - 11:20 AM</w:t>
            </w:r>
          </w:p>
        </w:tc>
      </w:tr>
    </w:tbl>
    <w:p>
      <w:pPr>
        <w:spacing w:after="0"/>
      </w:pPr>
    </w:p>
    <w:p>
      <w:pPr>
        <w:pStyle w:val="Cue"/>
      </w:pPr>
      <w:r>
        <w:rPr>
          <w:b/>
        </w:rPr>
        <w:t xml:space="preserve">STAGE CUE: </w:t>
      </w:r>
      <w:r>
        <w:t>Display the Tejus session title slide.</w:t>
      </w:r>
    </w:p>
    <w:p>
      <w:pPr>
        <w:pStyle w:val="HostScript"/>
        <w:spacing w:after="160"/>
        <w:ind w:left="259" w:right="144"/>
        <w:pBdr>
          <w:left w:val="single" w:sz="18" w:space="8" w:color="FF6200"/>
        </w:pBdr>
      </w:pPr>
      <w:r>
        <w:rPr>
          <w:rFonts w:ascii="Aptos" w:hAnsi="Aptos"/>
        </w:rPr>
        <w:t>We will now move from the wider AI landscape to a focused look at how AI can support modern development practices.</w:t>
        <w:br/>
        <w:br/>
        <w:t>Our next session explores AI capability in specification-driven development and how it can help teams approach solution development with greater structure and intelligence.</w:t>
        <w:br/>
        <w:br/>
        <w:t>Please join me in welcoming Tejus Manjrekar.</w:t>
        <w:br/>
        <w:br/>
        <w:t>Tejus, over to you.</w:t>
      </w:r>
    </w:p>
    <w:p>
      <w:pPr>
        <w:pStyle w:val="HostScript"/>
        <w:spacing w:after="160"/>
        <w:ind w:left="259" w:right="144"/>
        <w:pBdr>
          <w:left w:val="single" w:sz="18" w:space="8" w:color="FF6200"/>
        </w:pBdr>
      </w:pPr>
      <w:r>
        <w:rPr>
          <w:rFonts w:ascii="Aptos" w:hAnsi="Aptos"/>
        </w:rPr>
        <w:t>Thank you, Tejus, for that valuable and thought-provoking session. That was an excellent perspective on how AI can become a practical part of the development journey.</w:t>
      </w:r>
    </w:p>
    <w:p>
      <w:pPr>
        <w:pStyle w:val="Heading1"/>
      </w:pPr>
      <w:r>
        <w:t>8. Launch of the Newly Developed Agent</w:t>
      </w:r>
    </w:p>
    <w:p>
      <w:pPr>
        <w:pStyle w:val="Cue"/>
      </w:pPr>
      <w:r>
        <w:rPr>
          <w:b/>
        </w:rPr>
        <w:t xml:space="preserve">STAGE CUE: </w:t>
      </w:r>
      <w:r>
        <w:t>Switch to the agent launch visual. Confirm that the Innovation Wall expert is ready.</w:t>
      </w:r>
    </w:p>
    <w:p>
      <w:pPr>
        <w:pStyle w:val="HostScript"/>
        <w:spacing w:after="160"/>
        <w:ind w:left="259" w:right="144"/>
        <w:pBdr>
          <w:left w:val="single" w:sz="18" w:space="8" w:color="FF6200"/>
        </w:pBdr>
      </w:pPr>
      <w:r>
        <w:rPr>
          <w:rFonts w:ascii="Aptos" w:hAnsi="Aptos"/>
        </w:rPr>
        <w:t>Before we move to our innovation walkthrough, we have something special to share.</w:t>
        <w:br/>
        <w:br/>
        <w:t>Innovation becomes truly valuable when it moves from an idea into a solution that people can experience and use. Our team has recently developed a new AI agent, and today we are delighted to introduce it to all of you.</w:t>
      </w:r>
    </w:p>
    <w:p>
      <w:pPr>
        <w:pStyle w:val="AIRAScript"/>
        <w:spacing w:after="160"/>
        <w:ind w:left="259" w:right="144"/>
        <w:pBdr>
          <w:left w:val="single" w:sz="18" w:space="8" w:color="0078D4"/>
        </w:pBdr>
      </w:pPr>
      <w:r>
        <w:rPr>
          <w:rFonts w:ascii="Aptos" w:hAnsi="Aptos"/>
        </w:rPr>
        <w:t>Attention, everyone. I have detected another intelligent presence in the room!</w:t>
        <w:br/>
        <w:br/>
        <w:t>I may be your virtual co-host today, but I am not the only new AI innovation waiting to meet you.</w:t>
        <w:br/>
        <w:br/>
        <w:t>The team has recently developed a new agent that will be officially launched today.</w:t>
        <w:br/>
        <w:br/>
        <w:t>Shikha, shall we introduce our newest AI colleague?</w:t>
      </w:r>
    </w:p>
    <w:p>
      <w:pPr>
        <w:pStyle w:val="HostScript"/>
        <w:spacing w:after="160"/>
        <w:ind w:left="259" w:right="144"/>
        <w:pBdr>
          <w:left w:val="single" w:sz="18" w:space="8" w:color="FF6200"/>
        </w:pBdr>
      </w:pPr>
      <w:r>
        <w:rPr>
          <w:rFonts w:ascii="Aptos" w:hAnsi="Aptos"/>
        </w:rPr>
        <w:t>Absolutely, AIRA.</w:t>
        <w:br/>
        <w:br/>
        <w:t>Ladies and gentlemen, we are delighted to officially launch [New Agent Name].</w:t>
        <w:br/>
        <w:br/>
        <w:t>This agent reflects the creativity, collaboration, and problem-solving spirit of our teams. To discover the problem it addresses, how it works, and the value it can create, please visit the Innovation Wall during the break and hear directly from the experts who developed it.</w:t>
        <w:br/>
        <w:br/>
        <w:t>Please join me in welcoming our newest AI innovation with a big round of applause!</w:t>
      </w:r>
    </w:p>
    <w:p>
      <w:pPr>
        <w:pStyle w:val="Cue"/>
      </w:pPr>
      <w:r>
        <w:rPr>
          <w:b/>
        </w:rPr>
        <w:t xml:space="preserve">STAGE CUE: </w:t>
      </w:r>
      <w:r>
        <w:t>Pause for applause and the launch animation or reveal.</w:t>
      </w:r>
    </w:p>
    <w:p>
      <w:pPr>
        <w:pStyle w:val="Heading1"/>
      </w:pPr>
      <w:r>
        <w:t>9. TCS-ING AI Centre of Excellence Explanation</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Main-stage explanation before the walkthrough</w:t>
            </w:r>
          </w:p>
        </w:tc>
      </w:tr>
    </w:tbl>
    <w:p>
      <w:pPr>
        <w:spacing w:after="0"/>
      </w:pPr>
    </w:p>
    <w:p>
      <w:pPr>
        <w:pStyle w:val="HostScript"/>
        <w:spacing w:after="160"/>
        <w:ind w:left="259" w:right="144"/>
        <w:pBdr>
          <w:left w:val="single" w:sz="18" w:space="8" w:color="FF6200"/>
        </w:pBdr>
      </w:pPr>
      <w:r>
        <w:rPr>
          <w:rFonts w:ascii="Aptos" w:hAnsi="Aptos"/>
        </w:rPr>
        <w:t>Before we invite everyone to visit the Innovation Wall and explore the Future Roadmap, it is important to understand the structure connecting all these innovation efforts.</w:t>
        <w:br/>
        <w:br/>
        <w:t>We will now take a few minutes to introduce the TCS-ING AI Centre of Excellence, the foundation through which we aim to bring together innovation, delivery, collaboration, and responsible AI adoption across the ING Australia account.</w:t>
        <w:br/>
        <w:br/>
        <w:t>May I invite [AI CoE Presenter Name] to briefly explain the AI CoE, its purpose, and its operating structure.</w:t>
      </w:r>
    </w:p>
    <w:p>
      <w:pPr>
        <w:pStyle w:val="Cue"/>
      </w:pPr>
      <w:r>
        <w:rPr>
          <w:b/>
        </w:rPr>
        <w:t xml:space="preserve">STAGE CUE: </w:t>
      </w:r>
      <w:r>
        <w:t>AI CoE presenter delivers the prepared slides. Target a concise explanation before guests begin the walkthrough.</w:t>
      </w:r>
    </w:p>
    <w:p>
      <w:pPr>
        <w:pStyle w:val="HostScript"/>
        <w:spacing w:after="160"/>
        <w:ind w:left="259" w:right="144"/>
        <w:pBdr>
          <w:left w:val="single" w:sz="18" w:space="8" w:color="FF6200"/>
        </w:pBdr>
      </w:pPr>
      <w:r>
        <w:rPr>
          <w:rFonts w:ascii="Aptos" w:hAnsi="Aptos"/>
        </w:rPr>
        <w:t>Thank you, [Presenter Name].</w:t>
        <w:br/>
        <w:br/>
        <w:t>We have now seen how the TCS-ING AI CoE provides the structure for moving ideas forward and delivering AI innovation and value across the account.</w:t>
        <w:br/>
        <w:br/>
        <w:t>The CoE provides the foundation. The Innovation Wall shows what our teams are building today. The Future Roadmap shows where we aim to go next.</w:t>
      </w:r>
    </w:p>
    <w:p>
      <w:pPr>
        <w:pStyle w:val="AIRAScript"/>
        <w:spacing w:after="160"/>
        <w:ind w:left="259" w:right="144"/>
        <w:pBdr>
          <w:left w:val="single" w:sz="18" w:space="8" w:color="0078D4"/>
        </w:pBdr>
      </w:pPr>
      <w:r>
        <w:rPr>
          <w:rFonts w:ascii="Aptos" w:hAnsi="Aptos"/>
        </w:rPr>
        <w:t>Think of the journey in three simple steps.</w:t>
        <w:br/>
        <w:br/>
        <w:t>First, understand the engine: the TCS-ING AI Centre of Excellence.</w:t>
        <w:br/>
        <w:br/>
        <w:t>Next, experience the innovation: our AI agents and solutions.</w:t>
        <w:br/>
        <w:br/>
        <w:t>Finally, explore what is next: the AI Future Roadmap.</w:t>
        <w:br/>
        <w:br/>
        <w:t>Our experts will be available to guide you through the journey.</w:t>
      </w:r>
    </w:p>
    <w:p>
      <w:pPr>
        <w:pStyle w:val="Heading1"/>
      </w:pPr>
      <w:r>
        <w:t>10. Refreshments and Innovation Walk</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11:20 AM - 11:30 AM</w:t>
            </w:r>
          </w:p>
        </w:tc>
      </w:tr>
    </w:tbl>
    <w:p>
      <w:pPr>
        <w:spacing w:after="0"/>
      </w:pPr>
    </w:p>
    <w:p>
      <w:pPr>
        <w:pStyle w:val="HostScript"/>
        <w:spacing w:after="160"/>
        <w:ind w:left="259" w:right="144"/>
        <w:pBdr>
          <w:left w:val="single" w:sz="18" w:space="8" w:color="FF6200"/>
        </w:pBdr>
      </w:pPr>
      <w:r>
        <w:rPr>
          <w:rFonts w:ascii="Aptos" w:hAnsi="Aptos"/>
        </w:rPr>
        <w:t>We will now take a short refreshment and Innovation Walk break.</w:t>
        <w:br/>
        <w:br/>
        <w:t>Please enjoy the refreshments and begin with the Innovation Wall, where you can explore our AI agents and solutions, including the agent launched today, and hear directly from the teams behind them.</w:t>
        <w:br/>
        <w:br/>
        <w:t>From there, please continue to the Future Roadmap, where our experts will explain how opportunities progress from validated ideas toward scalable, orchestrated, and responsibly governed AI adoption.</w:t>
        <w:br/>
        <w:br/>
        <w:t>You are also encouraged to visit the Live Coding Corner and our other expert showcases. A great deal of thought and effort has gone into these experiences, so please speak with our experts and appreciate the excellent work being done by the teams.</w:t>
        <w:br/>
        <w:br/>
        <w:t>Please return to your seats by [Return Time] for the AI Fun event with Niharika.</w:t>
      </w:r>
    </w:p>
    <w:p>
      <w:pPr>
        <w:pStyle w:val="AIRAScript"/>
        <w:spacing w:after="160"/>
        <w:ind w:left="259" w:right="144"/>
        <w:pBdr>
          <w:left w:val="single" w:sz="18" w:space="8" w:color="0078D4"/>
        </w:pBdr>
      </w:pPr>
      <w:r>
        <w:rPr>
          <w:rFonts w:ascii="Aptos" w:hAnsi="Aptos"/>
        </w:rPr>
        <w:t>Enjoy the refreshments, explore the Innovation Wall, discover the Future Roadmap, and interact with our experts.</w:t>
        <w:br/>
        <w:br/>
        <w:t>Please return by [Return Time]. The AI Fun event will begin shortly!</w:t>
      </w:r>
    </w:p>
    <w:p>
      <w:pPr>
        <w:pStyle w:val="Heading1"/>
      </w:pPr>
      <w:r>
        <w:t>11. Handover to Niharika for the AI Fun Event</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11:30 AM - 12:15 PM</w:t>
            </w:r>
          </w:p>
        </w:tc>
      </w:tr>
    </w:tbl>
    <w:p>
      <w:pPr>
        <w:spacing w:after="0"/>
      </w:pPr>
    </w:p>
    <w:p>
      <w:pPr>
        <w:pStyle w:val="Cue"/>
      </w:pPr>
      <w:r>
        <w:rPr>
          <w:b/>
        </w:rPr>
        <w:t xml:space="preserve">STAGE CUE: </w:t>
      </w:r>
      <w:r>
        <w:t>Confirm that Niharika and the activity materials are ready before recalling guests.</w:t>
      </w:r>
    </w:p>
    <w:p>
      <w:pPr>
        <w:pStyle w:val="HostScript"/>
        <w:spacing w:after="160"/>
        <w:ind w:left="259" w:right="144"/>
        <w:pBdr>
          <w:left w:val="single" w:sz="18" w:space="8" w:color="FF6200"/>
        </w:pBdr>
      </w:pPr>
      <w:r>
        <w:rPr>
          <w:rFonts w:ascii="Aptos" w:hAnsi="Aptos"/>
        </w:rPr>
        <w:t>Welcome back, everyone!</w:t>
        <w:br/>
        <w:br/>
        <w:t>I hope you enjoyed the refreshments and had an opportunity to explore the Innovation Wall, the newly launched agent, the Future Roadmap, the Live Coding Corner, and our other showcase areas.</w:t>
        <w:br/>
        <w:br/>
        <w:t>We have spoken about AI, seen AI, and challenged our teams to build with AI. Now it is time to have some fun with AI!</w:t>
        <w:br/>
        <w:br/>
        <w:t>To take us through the next set of engaging activities, I am delighted to hand over the stage to Niharika.</w:t>
        <w:br/>
        <w:br/>
        <w:t>Niharika, over to you. Let the AI Fun begin!</w:t>
      </w:r>
    </w:p>
    <w:p>
      <w:pPr>
        <w:pStyle w:val="Heading1"/>
      </w:pPr>
      <w:r>
        <w:t>12. Transition to Coding Challenge Presentations</w:t>
      </w:r>
    </w:p>
    <w:p>
      <w:pPr>
        <w:pStyle w:val="HostScript"/>
        <w:spacing w:after="160"/>
        <w:ind w:left="259" w:right="144"/>
        <w:pBdr>
          <w:left w:val="single" w:sz="18" w:space="8" w:color="FF6200"/>
        </w:pBdr>
      </w:pPr>
      <w:r>
        <w:rPr>
          <w:rFonts w:ascii="Aptos" w:hAnsi="Aptos"/>
        </w:rPr>
        <w:t>Thank you, Niharika, for that energetic and enjoyable session.</w:t>
        <w:br/>
        <w:br/>
        <w:t>I hope everyone had fun and also discovered something new about AI along the way.</w:t>
        <w:br/>
        <w:br/>
        <w:t>We now return to our Coding Challenge. Our teams have been working with creativity, focus, and collaboration to turn their assigned use cases into solutions.</w:t>
        <w:br/>
        <w:br/>
        <w:t>It is now time for them to present what they have created.</w:t>
      </w:r>
    </w:p>
    <w:p>
      <w:pPr>
        <w:pStyle w:val="Heading1"/>
      </w:pPr>
      <w:r>
        <w:t>13. Team Presentations and Jury Evaluation</w:t>
      </w:r>
    </w:p>
    <w:tbl>
      <w:tblPr>
        <w:tblW w:type="auto" w:w="0"/>
        <w:jc w:val="left"/>
        <w:tblLayout w:type="autofit"/>
        <w:tblLook w:firstColumn="1" w:firstRow="1" w:lastColumn="0" w:lastRow="0" w:noHBand="0" w:noVBand="1" w:val="04A0"/>
      </w:tblPr>
      <w:tblGrid>
        <w:gridCol w:w="10224"/>
      </w:tblGrid>
      <w:tr>
        <w:tc>
          <w:tcPr>
            <w:tcW w:type="dxa" w:w="10224"/>
            <w:shd w:fill="182B49"/>
            <w:vAlign w:val="center"/>
          </w:tcPr>
          <w:p>
            <w:r/>
            <w:r>
              <w:rPr>
                <w:rFonts w:ascii="Aptos" w:hAnsi="Aptos"/>
                <w:b/>
                <w:color w:val="FFFFFF"/>
                <w:sz w:val="18"/>
              </w:rPr>
              <w:t>12:15 PM - 12:45 PM</w:t>
            </w:r>
          </w:p>
        </w:tc>
      </w:tr>
    </w:tbl>
    <w:p>
      <w:pPr>
        <w:spacing w:after="0"/>
      </w:pPr>
    </w:p>
    <w:p>
      <w:pPr>
        <w:pStyle w:val="Cue"/>
      </w:pPr>
      <w:r>
        <w:rPr>
          <w:b/>
        </w:rPr>
        <w:t xml:space="preserve">STAGE CUE: </w:t>
      </w:r>
      <w:r>
        <w:t>Invite the jury to their designated seats. Display the team timer where visible.</w:t>
      </w:r>
    </w:p>
    <w:p>
      <w:pPr>
        <w:pStyle w:val="HostScript"/>
        <w:spacing w:after="160"/>
        <w:ind w:left="259" w:right="144"/>
        <w:pBdr>
          <w:left w:val="single" w:sz="18" w:space="8" w:color="FF6200"/>
        </w:pBdr>
      </w:pPr>
      <w:r>
        <w:rPr>
          <w:rFonts w:ascii="Aptos" w:hAnsi="Aptos"/>
        </w:rPr>
        <w:t>I request our respected jury members to kindly take their positions for the evaluation.</w:t>
        <w:br/>
        <w:br/>
        <w:t>Each team will have [Presentation Time] to explain its understanding of the problem, proposed solution, role of AI or technology, demonstration, and expected business value. The jury may ask questions after each presentation.</w:t>
      </w:r>
    </w:p>
    <w:tbl>
      <w:tblPr>
        <w:tblW w:type="auto" w:w="0"/>
        <w:jc w:val="left"/>
        <w:tblLayout w:type="autofit"/>
        <w:tblLook w:firstColumn="1" w:firstRow="1" w:lastColumn="0" w:lastRow="0" w:noHBand="0" w:noVBand="1" w:val="04A0"/>
      </w:tblPr>
      <w:tblGrid>
        <w:gridCol w:w="10224"/>
      </w:tblGrid>
      <w:tr>
        <w:tc>
          <w:tcPr>
            <w:tcW w:type="dxa" w:w="10224"/>
            <w:shd w:fill="0078D4"/>
            <w:vAlign w:val="center"/>
          </w:tcPr>
          <w:p>
            <w:r/>
            <w:r>
              <w:rPr>
                <w:rFonts w:ascii="Aptos" w:hAnsi="Aptos"/>
                <w:b/>
                <w:color w:val="FFFFFF"/>
                <w:sz w:val="18"/>
              </w:rPr>
              <w:t>PRESENTATION CALLING TEMPLATE</w:t>
            </w:r>
          </w:p>
        </w:tc>
      </w:tr>
    </w:tbl>
    <w:p>
      <w:pPr>
        <w:spacing w:after="0"/>
      </w:pPr>
    </w:p>
    <w:p>
      <w:pPr>
        <w:pStyle w:val="HostScript"/>
        <w:spacing w:after="160"/>
        <w:ind w:left="259" w:right="144"/>
        <w:pBdr>
          <w:left w:val="single" w:sz="18" w:space="8" w:color="FF6200"/>
        </w:pBdr>
      </w:pPr>
      <w:r>
        <w:rPr>
          <w:rFonts w:ascii="Aptos" w:hAnsi="Aptos"/>
        </w:rPr>
        <w:t>Our first presenting team is Team [Name]. Please come forward and present your solution.</w:t>
      </w:r>
    </w:p>
    <w:p>
      <w:pPr>
        <w:pStyle w:val="HostScript"/>
        <w:spacing w:after="160"/>
        <w:ind w:left="259" w:right="144"/>
        <w:pBdr>
          <w:left w:val="single" w:sz="18" w:space="8" w:color="FF6200"/>
        </w:pBdr>
      </w:pPr>
      <w:r>
        <w:rPr>
          <w:rFonts w:ascii="Aptos" w:hAnsi="Aptos"/>
        </w:rPr>
        <w:t>Thank you, Team [Name], for your presentation. Our next team is Team [Name]. Please come forward.</w:t>
      </w:r>
    </w:p>
    <w:p>
      <w:pPr>
        <w:pStyle w:val="HostScript"/>
        <w:spacing w:after="160"/>
        <w:ind w:left="259" w:right="144"/>
        <w:pBdr>
          <w:left w:val="single" w:sz="18" w:space="8" w:color="FF6200"/>
        </w:pBdr>
      </w:pPr>
      <w:r>
        <w:rPr>
          <w:rFonts w:ascii="Aptos" w:hAnsi="Aptos"/>
        </w:rPr>
        <w:t>[Repeat until every team has presented.]</w:t>
      </w:r>
    </w:p>
    <w:p>
      <w:pPr>
        <w:pStyle w:val="HostScript"/>
        <w:spacing w:after="160"/>
        <w:ind w:left="259" w:right="144"/>
        <w:pBdr>
          <w:left w:val="single" w:sz="18" w:space="8" w:color="FF6200"/>
        </w:pBdr>
      </w:pPr>
      <w:r>
        <w:rPr>
          <w:rFonts w:ascii="Aptos" w:hAnsi="Aptos"/>
        </w:rPr>
        <w:t>Congratulations to all the teams. The creativity, teamwork, and commitment demonstrated today have been truly impressive.</w:t>
        <w:br/>
        <w:br/>
        <w:t>May I now request our jury members to complete their evaluation while we prepare for the recognition ceremony.</w:t>
      </w:r>
    </w:p>
    <w:p>
      <w:pPr>
        <w:pStyle w:val="Heading1"/>
      </w:pPr>
      <w:r>
        <w:t>14. Winner Announcements</w:t>
      </w:r>
    </w:p>
    <w:p>
      <w:pPr>
        <w:pStyle w:val="Cue"/>
      </w:pPr>
      <w:r>
        <w:rPr>
          <w:b/>
        </w:rPr>
        <w:t xml:space="preserve">STAGE CUE: </w:t>
      </w:r>
      <w:r>
        <w:t>Do not announce until the results are signed off. Keep one verified winner card with the host.</w:t>
      </w:r>
    </w:p>
    <w:p>
      <w:pPr>
        <w:pStyle w:val="AIRAScript"/>
        <w:spacing w:after="160"/>
        <w:ind w:left="259" w:right="144"/>
        <w:pBdr>
          <w:left w:val="single" w:sz="18" w:space="8" w:color="0078D4"/>
        </w:pBdr>
      </w:pPr>
      <w:r>
        <w:rPr>
          <w:rFonts w:ascii="Aptos" w:hAnsi="Aptos"/>
        </w:rPr>
        <w:t>Participants, innovators, and problem-solvers, the evaluations are complete.</w:t>
        <w:br/>
        <w:br/>
        <w:t>Our teams have demonstrated creativity, collaboration, technical thinking, and the courage to turn ideas into solutions.</w:t>
        <w:br/>
        <w:br/>
        <w:t>The results are now ready. Shikha, the stage is yours to announce today’s winners!</w:t>
      </w:r>
    </w:p>
    <w:p>
      <w:pPr>
        <w:pStyle w:val="Heading2"/>
      </w:pPr>
      <w:r>
        <w:t>AI Fun Event</w:t>
      </w:r>
    </w:p>
    <w:p>
      <w:pPr>
        <w:pStyle w:val="HostScript"/>
        <w:spacing w:after="160"/>
        <w:ind w:left="259" w:right="144"/>
        <w:pBdr>
          <w:left w:val="single" w:sz="18" w:space="8" w:color="FF6200"/>
        </w:pBdr>
      </w:pPr>
      <w:r>
        <w:rPr>
          <w:rFonts w:ascii="Aptos" w:hAnsi="Aptos"/>
        </w:rPr>
        <w:t>We will begin with the results of the AI Fun event.</w:t>
        <w:br/>
        <w:br/>
        <w:t>May I invite Niharika to join us for the announcement.</w:t>
        <w:br/>
        <w:br/>
        <w:t>The winner of the AI Fun Event is... [Winner Name or Team]!</w:t>
        <w:br/>
        <w:br/>
        <w:t>Congratulations! Please come forward to receive your recognition.</w:t>
      </w:r>
    </w:p>
    <w:p>
      <w:pPr>
        <w:pStyle w:val="Heading2"/>
      </w:pPr>
      <w:r>
        <w:t>Coding Challenge</w:t>
      </w:r>
    </w:p>
    <w:p>
      <w:pPr>
        <w:pStyle w:val="HostScript"/>
        <w:spacing w:after="160"/>
        <w:ind w:left="259" w:right="144"/>
        <w:pBdr>
          <w:left w:val="single" w:sz="18" w:space="8" w:color="FF6200"/>
        </w:pBdr>
      </w:pPr>
      <w:r>
        <w:rPr>
          <w:rFonts w:ascii="Aptos" w:hAnsi="Aptos"/>
        </w:rPr>
        <w:t>And now, the moment our Coding Challenge teams have been waiting for.</w:t>
        <w:br/>
        <w:br/>
        <w:t>Every team brought a unique perspective to its use case, and we sincerely appreciate the effort of all participants.</w:t>
        <w:br/>
        <w:br/>
        <w:t>The [Runner-up Award, if applicable] goes to... Team [Name]!</w:t>
        <w:br/>
        <w:br/>
        <w:t>And the winner of the Coding Challenge is... Team [Name]!</w:t>
        <w:br/>
        <w:br/>
        <w:t>Congratulations to the winning team and to every participant who accepted the challenge and created something meaningful today.</w:t>
      </w:r>
    </w:p>
    <w:p>
      <w:pPr>
        <w:pStyle w:val="Heading1"/>
      </w:pPr>
      <w:r>
        <w:t>15. Diary Unveiling and Leadership Group Photo</w:t>
      </w:r>
    </w:p>
    <w:p>
      <w:pPr>
        <w:pStyle w:val="Cue"/>
      </w:pPr>
      <w:r>
        <w:rPr>
          <w:b/>
        </w:rPr>
        <w:t xml:space="preserve">STAGE CUE: </w:t>
      </w:r>
      <w:r>
        <w:t>Confirm that the diary, unveiling stand, Abilash, Roy, both leadership groups and photographer are ready.</w:t>
      </w:r>
    </w:p>
    <w:p>
      <w:pPr>
        <w:pStyle w:val="HostScript"/>
        <w:spacing w:after="160"/>
        <w:ind w:left="259" w:right="144"/>
        <w:pBdr>
          <w:left w:val="single" w:sz="18" w:space="8" w:color="FF6200"/>
        </w:pBdr>
      </w:pPr>
      <w:r>
        <w:rPr>
          <w:rFonts w:ascii="Aptos" w:hAnsi="Aptos"/>
        </w:rPr>
        <w:t>As we approach the final part of today’s celebration, we have one more special moment.</w:t>
        <w:br/>
        <w:br/>
        <w:t>A diary begins with blank pages, but every page holds the possibility of a new idea, an important decision, a lesson learned, or an achievement worth remembering.</w:t>
        <w:br/>
        <w:br/>
        <w:t>Today, we unveil a diary that represents the shared journey of TCS and ING, a journey of collaboration, innovation, learning, and progress.</w:t>
        <w:br/>
        <w:br/>
        <w:t>May its pages capture new ideas, meaningful conversations, and many more success stories created together.</w:t>
        <w:br/>
        <w:br/>
        <w:t>I would now like to invite Abilash and Roy to join us for the official diary unveiling.</w:t>
      </w:r>
    </w:p>
    <w:p>
      <w:pPr>
        <w:pStyle w:val="HostScript"/>
        <w:spacing w:after="160"/>
        <w:ind w:left="259" w:right="144"/>
        <w:pBdr>
          <w:left w:val="single" w:sz="18" w:space="8" w:color="FF6200"/>
        </w:pBdr>
      </w:pPr>
      <w:r>
        <w:rPr>
          <w:rFonts w:ascii="Aptos" w:hAnsi="Aptos"/>
        </w:rPr>
        <w:t>May I also request our respected TCS and ING leadership members to kindly join us on stage and be part of this special moment.</w:t>
      </w:r>
    </w:p>
    <w:p>
      <w:pPr>
        <w:pStyle w:val="Cue"/>
      </w:pPr>
      <w:r>
        <w:rPr>
          <w:b/>
        </w:rPr>
        <w:t xml:space="preserve">STAGE CUE: </w:t>
      </w:r>
      <w:r>
        <w:t>Allow everyone to take position around the diary. Confirm the photographer is ready.</w:t>
      </w:r>
    </w:p>
    <w:p>
      <w:pPr>
        <w:pStyle w:val="HostScript"/>
        <w:spacing w:after="160"/>
        <w:ind w:left="259" w:right="144"/>
        <w:pBdr>
          <w:left w:val="single" w:sz="18" w:space="8" w:color="FF6200"/>
        </w:pBdr>
      </w:pPr>
      <w:r>
        <w:rPr>
          <w:rFonts w:ascii="Aptos" w:hAnsi="Aptos"/>
        </w:rPr>
        <w:t>Ladies and gentlemen, please join me in the countdown.</w:t>
        <w:br/>
        <w:br/>
        <w:t>Three... two... one... unveil!</w:t>
        <w:br/>
        <w:br/>
        <w:t>A big round of applause, please!</w:t>
      </w:r>
    </w:p>
    <w:p>
      <w:pPr>
        <w:pStyle w:val="HostScript"/>
        <w:spacing w:after="160"/>
        <w:ind w:left="259" w:right="144"/>
        <w:pBdr>
          <w:left w:val="single" w:sz="18" w:space="8" w:color="FF6200"/>
        </w:pBdr>
      </w:pPr>
      <w:r>
        <w:rPr>
          <w:rFonts w:ascii="Aptos" w:hAnsi="Aptos"/>
        </w:rPr>
        <w:t>May I request everyone on stage to remain with us for the leadership group photograph.</w:t>
        <w:br/>
        <w:br/>
        <w:t>Could we have the TCS and ING leadership move slightly closer toward the centre, please?</w:t>
        <w:br/>
        <w:br/>
        <w:t>Wonderful. Everyone looking toward the camera. Thank you!</w:t>
      </w:r>
    </w:p>
    <w:p>
      <w:pPr>
        <w:pStyle w:val="Heading1"/>
      </w:pPr>
      <w:r>
        <w:t>16. Handover to Ila for the Closing Ceremony</w:t>
      </w:r>
    </w:p>
    <w:p>
      <w:pPr>
        <w:pStyle w:val="HostScript"/>
        <w:spacing w:after="160"/>
        <w:ind w:left="259" w:right="144"/>
        <w:pBdr>
          <w:left w:val="single" w:sz="18" w:space="8" w:color="FF6200"/>
        </w:pBdr>
      </w:pPr>
      <w:r>
        <w:rPr>
          <w:rFonts w:ascii="Aptos" w:hAnsi="Aptos"/>
        </w:rPr>
        <w:t>What a wonderful celebration of ideas, talent, teamwork, and partnership this has been.</w:t>
        <w:br/>
        <w:br/>
        <w:t>From insightful sessions and innovative showcases to AI games, coding solutions, the launch of our new agent, the TCS-ING AI CoE story, the Future Roadmap, and the diary unveiling, today has reflected what we can achieve when we learn, create, and collaborate together.</w:t>
        <w:br/>
        <w:br/>
        <w:t>To formally conclude the event and deliver the vote of thanks, I am pleased to invite Ila.</w:t>
        <w:br/>
        <w:br/>
        <w:t>Ila, over to you.</w:t>
      </w:r>
    </w:p>
    <w:p>
      <w:pPr>
        <w:pStyle w:val="Heading1"/>
      </w:pPr>
      <w:r>
        <w:t>17. Optional AIRA Timekeeping Lines</w:t>
      </w:r>
    </w:p>
    <w:p>
      <w:pPr>
        <w:pStyle w:val="AIRAScript"/>
        <w:spacing w:after="160"/>
        <w:ind w:left="259" w:right="144"/>
        <w:pBdr>
          <w:left w:val="single" w:sz="18" w:space="8" w:color="0078D4"/>
        </w:pBdr>
      </w:pPr>
      <w:r>
        <w:rPr>
          <w:rFonts w:ascii="Aptos" w:hAnsi="Aptos"/>
        </w:rPr>
        <w:t>Coding teams, you have 30 minutes remaining. Please review your solution, prioritise the core demonstration, and keep your business value clear.</w:t>
      </w:r>
    </w:p>
    <w:p>
      <w:pPr>
        <w:pStyle w:val="AIRAScript"/>
        <w:spacing w:after="160"/>
        <w:ind w:left="259" w:right="144"/>
        <w:pBdr>
          <w:left w:val="single" w:sz="18" w:space="8" w:color="0078D4"/>
        </w:pBdr>
      </w:pPr>
      <w:r>
        <w:rPr>
          <w:rFonts w:ascii="Aptos" w:hAnsi="Aptos"/>
        </w:rPr>
        <w:t>Coding teams, you have 15 minutes remaining. Please begin finalising your demonstration and assigning your presentation roles.</w:t>
      </w:r>
    </w:p>
    <w:p>
      <w:pPr>
        <w:pStyle w:val="AIRAScript"/>
        <w:spacing w:after="160"/>
        <w:ind w:left="259" w:right="144"/>
        <w:pBdr>
          <w:left w:val="single" w:sz="18" w:space="8" w:color="0078D4"/>
        </w:pBdr>
      </w:pPr>
      <w:r>
        <w:rPr>
          <w:rFonts w:ascii="Aptos" w:hAnsi="Aptos"/>
        </w:rPr>
        <w:t>Coding teams, five minutes remain. Please save your work, confirm your final presenter, and prepare to move to the showcase area.</w:t>
      </w:r>
    </w:p>
    <w:p>
      <w:pPr>
        <w:pStyle w:val="AIRAScript"/>
        <w:spacing w:after="160"/>
        <w:ind w:left="259" w:right="144"/>
        <w:pBdr>
          <w:left w:val="single" w:sz="18" w:space="8" w:color="0078D4"/>
        </w:pBdr>
      </w:pPr>
      <w:r>
        <w:rPr>
          <w:rFonts w:ascii="Aptos" w:hAnsi="Aptos"/>
        </w:rPr>
        <w:t>Coding teams, your challenge time is now complete. Please stop development, save your final work, and await presentation instructions.</w:t>
      </w:r>
    </w:p>
    <w:p>
      <w:pPr>
        <w:pStyle w:val="Heading1"/>
      </w:pPr>
      <w:r>
        <w:t>18. Emergency and Delay Lines</w:t>
      </w:r>
    </w:p>
    <w:p>
      <w:pPr>
        <w:pStyle w:val="HostScript"/>
        <w:spacing w:after="160"/>
        <w:ind w:left="259" w:right="144"/>
        <w:pBdr>
          <w:left w:val="single" w:sz="18" w:space="8" w:color="FF6200"/>
        </w:pBdr>
      </w:pPr>
      <w:r>
        <w:rPr>
          <w:rFonts w:ascii="Aptos" w:hAnsi="Aptos"/>
        </w:rPr>
        <w:t>Thank you for your patience. We will begin the next segment shortly. In the meantime, please remain seated and continue enjoying the innovation displays on screen.</w:t>
      </w:r>
    </w:p>
    <w:p>
      <w:pPr>
        <w:pStyle w:val="HostScript"/>
        <w:spacing w:after="160"/>
        <w:ind w:left="259" w:right="144"/>
        <w:pBdr>
          <w:left w:val="single" w:sz="18" w:space="8" w:color="FF6200"/>
        </w:pBdr>
      </w:pPr>
      <w:r>
        <w:rPr>
          <w:rFonts w:ascii="Aptos" w:hAnsi="Aptos"/>
        </w:rPr>
        <w:t>We are making a small adjustment to the programme. The next session will begin shortly, and we appreciate your cooperation.</w:t>
      </w:r>
    </w:p>
    <w:p>
      <w:pPr>
        <w:pStyle w:val="HostScript"/>
        <w:spacing w:after="160"/>
        <w:ind w:left="259" w:right="144"/>
        <w:pBdr>
          <w:left w:val="single" w:sz="18" w:space="8" w:color="FF6200"/>
        </w:pBdr>
      </w:pPr>
      <w:r>
        <w:rPr>
          <w:rFonts w:ascii="Aptos" w:hAnsi="Aptos"/>
        </w:rPr>
        <w:t>While the jury completes its final review, let us once again appreciate every team for the creativity and commitment demonstrated today.</w:t>
      </w:r>
    </w:p>
    <w:p>
      <w:pPr>
        <w:pStyle w:val="Heading1"/>
      </w:pPr>
      <w:r>
        <w:t>19. Final Fill-In Checklist</w:t>
      </w:r>
    </w:p>
    <w:tbl>
      <w:tblPr>
        <w:tblStyle w:val="TableGrid"/>
        <w:tblW w:type="auto" w:w="0"/>
        <w:jc w:val="center"/>
        <w:tblLook w:firstColumn="1" w:firstRow="1" w:lastColumn="0" w:lastRow="0" w:noHBand="0" w:noVBand="1" w:val="04A0"/>
      </w:tblPr>
      <w:tblGrid>
        <w:gridCol w:w="5112"/>
        <w:gridCol w:w="5112"/>
      </w:tblGrid>
      <w:tr>
        <w:tc>
          <w:tcPr>
            <w:tcW w:type="dxa" w:w="5112"/>
            <w:shd w:fill="182B49"/>
            <w:vAlign w:val="center"/>
          </w:tcPr>
          <w:p>
            <w:r/>
            <w:r>
              <w:rPr>
                <w:rFonts w:ascii="Aptos" w:hAnsi="Aptos"/>
                <w:b/>
                <w:color w:val="FFFFFF"/>
                <w:sz w:val="18"/>
              </w:rPr>
              <w:t>Confirm before event</w:t>
            </w:r>
          </w:p>
        </w:tc>
        <w:tc>
          <w:tcPr>
            <w:tcW w:type="dxa" w:w="5112"/>
            <w:shd w:fill="182B49"/>
            <w:vAlign w:val="center"/>
          </w:tcPr>
          <w:p>
            <w:r/>
            <w:r>
              <w:rPr>
                <w:rFonts w:ascii="Aptos" w:hAnsi="Aptos"/>
                <w:b/>
                <w:color w:val="FFFFFF"/>
                <w:sz w:val="18"/>
              </w:rPr>
              <w:t>Final detail</w:t>
            </w:r>
          </w:p>
        </w:tc>
      </w:tr>
      <w:tr>
        <w:tc>
          <w:tcPr>
            <w:tcW w:type="dxa" w:w="5112"/>
            <w:vAlign w:val="center"/>
          </w:tcPr>
          <w:p>
            <w:r/>
            <w:r>
              <w:rPr>
                <w:rFonts w:ascii="Aptos" w:hAnsi="Aptos"/>
                <w:b/>
                <w:color w:val="182B49"/>
                <w:sz w:val="18"/>
              </w:rPr>
              <w:t>Leadership names and welcome order</w:t>
            </w:r>
          </w:p>
        </w:tc>
        <w:tc>
          <w:tcPr>
            <w:tcW w:type="dxa" w:w="5112"/>
            <w:vAlign w:val="center"/>
          </w:tcPr>
          <w:p>
            <w:r/>
            <w:r>
              <w:rPr>
                <w:rFonts w:ascii="Aptos" w:hAnsi="Aptos"/>
                <w:b w:val="0"/>
                <w:color w:val="5B6573"/>
                <w:sz w:val="18"/>
              </w:rPr>
              <w:t>[Insert final list]</w:t>
            </w:r>
          </w:p>
        </w:tc>
      </w:tr>
      <w:tr>
        <w:tc>
          <w:tcPr>
            <w:tcW w:type="dxa" w:w="5112"/>
            <w:vAlign w:val="center"/>
          </w:tcPr>
          <w:p>
            <w:r/>
            <w:r>
              <w:rPr>
                <w:rFonts w:ascii="Aptos" w:hAnsi="Aptos"/>
                <w:b/>
                <w:color w:val="182B49"/>
                <w:sz w:val="18"/>
              </w:rPr>
              <w:t>Coding Challenge teams and order</w:t>
            </w:r>
          </w:p>
        </w:tc>
        <w:tc>
          <w:tcPr>
            <w:tcW w:type="dxa" w:w="5112"/>
            <w:vAlign w:val="center"/>
          </w:tcPr>
          <w:p>
            <w:r/>
            <w:r>
              <w:rPr>
                <w:rFonts w:ascii="Aptos" w:hAnsi="Aptos"/>
                <w:b w:val="0"/>
                <w:color w:val="5B6573"/>
                <w:sz w:val="18"/>
              </w:rPr>
              <w:t>[Insert final list]</w:t>
            </w:r>
          </w:p>
        </w:tc>
      </w:tr>
      <w:tr>
        <w:tc>
          <w:tcPr>
            <w:tcW w:type="dxa" w:w="5112"/>
            <w:vAlign w:val="center"/>
          </w:tcPr>
          <w:p>
            <w:r/>
            <w:r>
              <w:rPr>
                <w:rFonts w:ascii="Aptos" w:hAnsi="Aptos"/>
                <w:b/>
                <w:color w:val="182B49"/>
                <w:sz w:val="18"/>
              </w:rPr>
              <w:t>Challenge duration</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Presentation time per team</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New agent name</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AI CoE presenter</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Return time after refreshments</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Jury names</w:t>
            </w:r>
          </w:p>
        </w:tc>
        <w:tc>
          <w:tcPr>
            <w:tcW w:type="dxa" w:w="5112"/>
            <w:vAlign w:val="center"/>
          </w:tcPr>
          <w:p>
            <w:r/>
            <w:r>
              <w:rPr>
                <w:rFonts w:ascii="Aptos" w:hAnsi="Aptos"/>
                <w:b w:val="0"/>
                <w:color w:val="5B6573"/>
                <w:sz w:val="18"/>
              </w:rPr>
              <w:t>[Insert]</w:t>
            </w:r>
          </w:p>
        </w:tc>
      </w:tr>
      <w:tr>
        <w:tc>
          <w:tcPr>
            <w:tcW w:type="dxa" w:w="5112"/>
            <w:vAlign w:val="center"/>
          </w:tcPr>
          <w:p>
            <w:r/>
            <w:r>
              <w:rPr>
                <w:rFonts w:ascii="Aptos" w:hAnsi="Aptos"/>
                <w:b/>
                <w:color w:val="182B49"/>
                <w:sz w:val="18"/>
              </w:rPr>
              <w:t>AI Fun winner</w:t>
            </w:r>
          </w:p>
        </w:tc>
        <w:tc>
          <w:tcPr>
            <w:tcW w:type="dxa" w:w="5112"/>
            <w:vAlign w:val="center"/>
          </w:tcPr>
          <w:p>
            <w:r/>
            <w:r>
              <w:rPr>
                <w:rFonts w:ascii="Aptos" w:hAnsi="Aptos"/>
                <w:b w:val="0"/>
                <w:color w:val="5B6573"/>
                <w:sz w:val="18"/>
              </w:rPr>
              <w:t>[Keep confidential]</w:t>
            </w:r>
          </w:p>
        </w:tc>
      </w:tr>
      <w:tr>
        <w:tc>
          <w:tcPr>
            <w:tcW w:type="dxa" w:w="5112"/>
            <w:vAlign w:val="center"/>
          </w:tcPr>
          <w:p>
            <w:r/>
            <w:r>
              <w:rPr>
                <w:rFonts w:ascii="Aptos" w:hAnsi="Aptos"/>
                <w:b/>
                <w:color w:val="182B49"/>
                <w:sz w:val="18"/>
              </w:rPr>
              <w:t>Coding Challenge winners</w:t>
            </w:r>
          </w:p>
        </w:tc>
        <w:tc>
          <w:tcPr>
            <w:tcW w:type="dxa" w:w="5112"/>
            <w:vAlign w:val="center"/>
          </w:tcPr>
          <w:p>
            <w:r/>
            <w:r>
              <w:rPr>
                <w:rFonts w:ascii="Aptos" w:hAnsi="Aptos"/>
                <w:b w:val="0"/>
                <w:color w:val="5B6573"/>
                <w:sz w:val="18"/>
              </w:rPr>
              <w:t>[Keep confidential]</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CodING the Future with TCS | Full Event Emcee Script | Internal Event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2B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82B49"/>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FF62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78D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FF62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
    <w:name w:val="Cue"/>
    <w:pPr>
      <w:spacing w:after="100"/>
    </w:pPr>
    <w:rPr>
      <w:rFonts w:ascii="Aptos" w:hAnsi="Aptos"/>
      <w:b/>
      <w:i/>
      <w:color w:val="5B6573"/>
      <w:sz w:val="18"/>
    </w:rPr>
  </w:style>
  <w:style w:type="paragraph" w:customStyle="1" w:styleId="HostScript">
    <w:name w:val="Host Script"/>
    <w:pPr>
      <w:spacing w:after="100"/>
    </w:pPr>
    <w:rPr>
      <w:rFonts w:ascii="Aptos" w:hAnsi="Aptos"/>
      <w:b w:val="0"/>
      <w:i w:val="0"/>
      <w:color w:val="182B49"/>
      <w:sz w:val="22"/>
    </w:rPr>
  </w:style>
  <w:style w:type="paragraph" w:customStyle="1" w:styleId="AIRAScript">
    <w:name w:val="AIRA Script"/>
    <w:pPr>
      <w:spacing w:after="100"/>
    </w:pPr>
    <w:rPr>
      <w:rFonts w:ascii="Aptos" w:hAnsi="Aptos"/>
      <w:b w:val="0"/>
      <w:i w:val="0"/>
      <w:color w:val="0078D4"/>
      <w:sz w:val="22"/>
    </w:rPr>
  </w:style>
  <w:style w:type="paragraph" w:customStyle="1" w:styleId="Timing">
    <w:name w:val="Timing"/>
    <w:pPr>
      <w:spacing w:after="100"/>
    </w:pPr>
    <w:rPr>
      <w:rFonts w:ascii="Aptos" w:hAnsi="Aptos"/>
      <w:b/>
      <w:i w:val="0"/>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2f9484-802e-40be-bdf1-28f2066cecf2}" enabled="1" method="Standard" siteId="{587b6ea1-3db9-4fe1-a9d7-85d4c64ce5c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CodING the Future with TCS - Full Event Emcee Script</dc:title>
  <dc:subject>TCS-ING AI Innovation Experience</dc:subject>
  <dc:creator>Vaidh, S. (Shikha)</dc:creator>
  <keywords>CodING, TCS, ING, AIRA, AI CoE, Innovation Wall, Future Roadmap</keywords>
  <dc:description>generated by python-docx</dc:description>
  <lastModifiedBy>Vaidh, S. (Shikha)</lastModifiedBy>
  <revision>1</revision>
  <dcterms:created xsi:type="dcterms:W3CDTF">2026-09-29T17:29:15.1231075Z</dcterms:created>
  <dcterms:modified xsi:type="dcterms:W3CDTF">2026-09-29T17:29:15.1231075Z</dcterms:modified>
  <category/>
</coreProperties>
</file>