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w:t>
            </w:r>
          </w:p>
        </w:tc>
        <w:tc>
          <w:tcPr>
            <w:tcW w:type="dxa" w:w="2268"/>
          </w:tcPr>
          <w:p>
            <w:r>
              <w:t>El cliente, en el pasillo de la tienda</w:t>
            </w:r>
          </w:p>
        </w:tc>
      </w:tr>
      <w:tr>
        <w:tc>
          <w:tcPr>
            <w:tcW w:type="dxa" w:w="3402"/>
          </w:tcPr>
          <w:p>
            <w:r>
              <w:t>Caja – pantalla de ventas principal</w:t>
            </w:r>
          </w:p>
        </w:tc>
        <w:tc>
          <w:tcPr>
            <w:tcW w:type="dxa" w:w="3969"/>
          </w:tcPr>
          <w:p>
            <w:r>
              <w:t>http://localhost:5180/</w:t>
            </w:r>
          </w:p>
        </w:tc>
        <w:tc>
          <w:tcPr>
            <w:tcW w:type="dxa" w:w="2268"/>
          </w:tcPr>
          <w:p>
            <w:r>
              <w:t>Cajero, con lector y teclado</w:t>
            </w:r>
          </w:p>
        </w:tc>
      </w:tr>
      <w:tr>
        <w:tc>
          <w:tcPr>
            <w:tcW w:type="dxa" w:w="3402"/>
          </w:tcPr>
          <w:p>
            <w:r>
              <w:t>Caja – pantalla de ventas secundaria</w:t>
            </w:r>
          </w:p>
        </w:tc>
        <w:tc>
          <w:tcPr>
            <w:tcW w:type="dxa" w:w="3969"/>
          </w:tcPr>
          <w:p>
            <w:r>
              <w:t>http://localhost:5180/venta-secundaria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w:t>
            </w:r>
          </w:p>
        </w:tc>
      </w:tr>
      <w:tr>
        <w:tc>
          <w:tcPr>
            <w:tcW w:type="dxa" w:w="3402"/>
          </w:tcPr>
          <w:p>
            <w:r>
              <w:t>Caja – devoluciones</w:t>
            </w:r>
          </w:p>
        </w:tc>
        <w:tc>
          <w:tcPr>
            <w:tcW w:type="dxa" w:w="3969"/>
          </w:tcPr>
          <w:p>
            <w:r>
              <w:t>http://localhost:5180/devoluciones</w:t>
            </w:r>
          </w:p>
        </w:tc>
        <w:tc>
          <w:tcPr>
            <w:tcW w:type="dxa" w:w="2268"/>
          </w:tcPr>
          <w:p>
            <w:r>
              <w:t>Cajero o encargado de devoluciones</w:t>
            </w:r>
          </w:p>
        </w:tc>
      </w:tr>
      <w:tr>
        <w:tc>
          <w:tcPr>
            <w:tcW w:type="dxa" w:w="3402"/>
          </w:tcPr>
          <w:p>
            <w:r>
              <w:t>Caja – despacho de pendientes</w:t>
            </w:r>
          </w:p>
        </w:tc>
        <w:tc>
          <w:tcPr>
            <w:tcW w:type="dxa" w:w="3969"/>
          </w:tcPr>
          <w:p>
            <w:r>
              <w:t>http://localhost:5180/despacho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Antes de ejecutar el script en el servidor de la empresa, revise en él el RNC: es el que sale en las facturas y ante la DGII, y después no se puede cambiar desde el Central. La razón social, el nombre comercial, la dirección y el teléfono sí se corrigen luego en Organización → Empresa.</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su RNC (revíselo antes de instalar)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Sucursal y caja</w:t>
            </w:r>
          </w:p>
        </w:tc>
        <w:tc>
          <w:tcPr>
            <w:tcW w:type="dxa" w:w="2721"/>
          </w:tcPr>
          <w:p>
            <w:r>
              <w:t>Organización</w:t>
            </w:r>
          </w:p>
        </w:tc>
        <w:tc>
          <w:tcPr>
            <w:tcW w:type="dxa" w:w="4535"/>
          </w:tcPr>
          <w:p>
            <w:r>
              <w:t>La caja se identifica por su sucursal y su número; sin eso no se conecta. La empresa ya viene creada: revise sus datos.</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no se cambia).</w:t>
            </w:r>
          </w:p>
        </w:tc>
      </w:tr>
      <w:tr>
        <w:tc>
          <w:tcPr>
            <w:tcW w:type="dxa" w:w="2154"/>
          </w:tcPr>
          <w:p>
            <w:r>
              <w:t>Sucursales</w:t>
            </w:r>
          </w:p>
        </w:tc>
        <w:tc>
          <w:tcPr>
            <w:tcW w:type="dxa" w:w="2835"/>
          </w:tcPr>
          <w:p>
            <w:r>
              <w:t>/organizacion/sucursales</w:t>
            </w:r>
          </w:p>
        </w:tc>
        <w:tc>
          <w:tcPr>
            <w:tcW w:type="dxa" w:w="4649"/>
          </w:tcPr>
          <w:p>
            <w:r>
              <w:t>Alta y datos de cada sucursal.</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r>
        <w:rPr>
          <w:i/>
          <w:color w:val="2E7D32"/>
        </w:rPr>
        <w:t>El nivel se usa para las autorizaciones: un descuento que pasa el tope de un supervisor pide la clave de alguien de nivel superior.</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comprobante habitual, exoneraciones y direcciones de envío.</w:t>
            </w:r>
          </w:p>
        </w:tc>
      </w:tr>
    </w:tbl>
    <w:p/>
    <w:p>
      <w:pPr>
        <w:pStyle w:val="Heading2"/>
      </w:pPr>
      <w:r>
        <w:t>2.6. Artículos para empezar (sugerencia)</w:t>
      </w:r>
    </w:p>
    <w:p>
      <w:r>
        <w:t>El sistema se instala sin productos: usted crea los suyos. Para arrancar y para probar todo el sistema, conviene cargar primero unos pocos artículos que cubran cada caso, y después ya cargar el inventario completo.</w:t>
      </w:r>
    </w:p>
    <w:p>
      <w:r>
        <w:t>Antes de los artículos cree lo que ellos necesitan: el impuesto (ITBIS 18 % y el exento), las unidades de medida (unidad, libra, saco, galón) y los departamentos (por ejemplo Construcción, Ferretería, Pinturas, Eléctrico).</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474"/>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020"/>
          </w:tcPr>
          <w:p>
            <w:r/>
            <w:r>
              <w:rPr>
                <w:b/>
                <w:color w:val="1B4D3E"/>
              </w:rPr>
              <w:t>Unidad</w:t>
            </w:r>
          </w:p>
        </w:tc>
        <w:tc>
          <w:tcPr>
            <w:tcW w:type="dxa" w:w="850"/>
          </w:tcPr>
          <w:p>
            <w:r/>
            <w:r>
              <w:rPr>
                <w:b/>
                <w:color w:val="1B4D3E"/>
              </w:rPr>
              <w:t>ITBIS</w:t>
            </w:r>
          </w:p>
        </w:tc>
        <w:tc>
          <w:tcPr>
            <w:tcW w:type="dxa" w:w="1020"/>
          </w:tcPr>
          <w:p>
            <w:r/>
            <w:r>
              <w:rPr>
                <w:b/>
                <w:color w:val="1B4D3E"/>
              </w:rPr>
              <w:t>Precio</w:t>
            </w:r>
          </w:p>
        </w:tc>
        <w:tc>
          <w:tcPr>
            <w:tcW w:type="dxa" w:w="2835"/>
          </w:tcPr>
          <w:p>
            <w:r/>
            <w:r>
              <w:rPr>
                <w:b/>
                <w:color w:val="1B4D3E"/>
              </w:rPr>
              <w:t>Sirve para probar</w:t>
            </w:r>
          </w:p>
        </w:tc>
      </w:tr>
      <w:tr>
        <w:tc>
          <w:tcPr>
            <w:tcW w:type="dxa" w:w="1474"/>
          </w:tcPr>
          <w:p>
            <w:r>
              <w:t>CEM-425</w:t>
            </w:r>
          </w:p>
        </w:tc>
        <w:tc>
          <w:tcPr>
            <w:tcW w:type="dxa" w:w="2494"/>
          </w:tcPr>
          <w:p>
            <w:r>
              <w:t>Cemento gris 42.5 kg</w:t>
            </w:r>
          </w:p>
        </w:tc>
        <w:tc>
          <w:tcPr>
            <w:tcW w:type="dxa" w:w="1474"/>
          </w:tcPr>
          <w:p>
            <w:r>
              <w:t>Construcción</w:t>
            </w:r>
          </w:p>
        </w:tc>
        <w:tc>
          <w:tcPr>
            <w:tcW w:type="dxa" w:w="1020"/>
          </w:tcPr>
          <w:p>
            <w:r>
              <w:t>Saco</w:t>
            </w:r>
          </w:p>
        </w:tc>
        <w:tc>
          <w:tcPr>
            <w:tcW w:type="dxa" w:w="850"/>
          </w:tcPr>
          <w:p>
            <w:r>
              <w:t>18 %</w:t>
            </w:r>
          </w:p>
        </w:tc>
        <w:tc>
          <w:tcPr>
            <w:tcW w:type="dxa" w:w="1020"/>
          </w:tcPr>
          <w:p>
            <w:r>
              <w:t>520.00</w:t>
            </w:r>
          </w:p>
        </w:tc>
        <w:tc>
          <w:tcPr>
            <w:tcW w:type="dxa" w:w="2835"/>
          </w:tcPr>
          <w:p>
            <w:r>
              <w:t>Venta normal y precio por mayor (desde 10 sacos a 495.00)</w:t>
            </w:r>
          </w:p>
        </w:tc>
      </w:tr>
      <w:tr>
        <w:tc>
          <w:tcPr>
            <w:tcW w:type="dxa" w:w="1474"/>
          </w:tcPr>
          <w:p>
            <w:r>
              <w:t>VAR-38</w:t>
            </w:r>
          </w:p>
        </w:tc>
        <w:tc>
          <w:tcPr>
            <w:tcW w:type="dxa" w:w="2494"/>
          </w:tcPr>
          <w:p>
            <w:r>
              <w:t>Varilla 3/8 x 30 pies</w:t>
            </w:r>
          </w:p>
        </w:tc>
        <w:tc>
          <w:tcPr>
            <w:tcW w:type="dxa" w:w="1474"/>
          </w:tcPr>
          <w:p>
            <w:r>
              <w:t>Construcción</w:t>
            </w:r>
          </w:p>
        </w:tc>
        <w:tc>
          <w:tcPr>
            <w:tcW w:type="dxa" w:w="1020"/>
          </w:tcPr>
          <w:p>
            <w:r>
              <w:t>Unidad</w:t>
            </w:r>
          </w:p>
        </w:tc>
        <w:tc>
          <w:tcPr>
            <w:tcW w:type="dxa" w:w="850"/>
          </w:tcPr>
          <w:p>
            <w:r>
              <w:t>18 %</w:t>
            </w:r>
          </w:p>
        </w:tc>
        <w:tc>
          <w:tcPr>
            <w:tcW w:type="dxa" w:w="1020"/>
          </w:tcPr>
          <w:p>
            <w:r>
              <w:t>445.00</w:t>
            </w:r>
          </w:p>
        </w:tc>
        <w:tc>
          <w:tcPr>
            <w:tcW w:type="dxa" w:w="2835"/>
          </w:tcPr>
          <w:p>
            <w:r>
              <w:t>Venta por cantidad con el lector</w:t>
            </w:r>
          </w:p>
        </w:tc>
      </w:tr>
      <w:tr>
        <w:tc>
          <w:tcPr>
            <w:tcW w:type="dxa" w:w="1474"/>
          </w:tcPr>
          <w:p>
            <w:r>
              <w:t>BLK-6</w:t>
            </w:r>
          </w:p>
        </w:tc>
        <w:tc>
          <w:tcPr>
            <w:tcW w:type="dxa" w:w="2494"/>
          </w:tcPr>
          <w:p>
            <w:r>
              <w:t>Block de 6 pulgadas</w:t>
            </w:r>
          </w:p>
        </w:tc>
        <w:tc>
          <w:tcPr>
            <w:tcW w:type="dxa" w:w="1474"/>
          </w:tcPr>
          <w:p>
            <w:r>
              <w:t>Construcción</w:t>
            </w:r>
          </w:p>
        </w:tc>
        <w:tc>
          <w:tcPr>
            <w:tcW w:type="dxa" w:w="1020"/>
          </w:tcPr>
          <w:p>
            <w:r>
              <w:t>Unidad</w:t>
            </w:r>
          </w:p>
        </w:tc>
        <w:tc>
          <w:tcPr>
            <w:tcW w:type="dxa" w:w="850"/>
          </w:tcPr>
          <w:p>
            <w:r>
              <w:t>18 %</w:t>
            </w:r>
          </w:p>
        </w:tc>
        <w:tc>
          <w:tcPr>
            <w:tcW w:type="dxa" w:w="1020"/>
          </w:tcPr>
          <w:p>
            <w:r>
              <w:t>38.00</w:t>
            </w:r>
          </w:p>
        </w:tc>
        <w:tc>
          <w:tcPr>
            <w:tcW w:type="dxa" w:w="2835"/>
          </w:tcPr>
          <w:p>
            <w:r>
              <w:t>Cantidades grandes (12*BLK-6)</w:t>
            </w:r>
          </w:p>
        </w:tc>
      </w:tr>
      <w:tr>
        <w:tc>
          <w:tcPr>
            <w:tcW w:type="dxa" w:w="1474"/>
          </w:tcPr>
          <w:p>
            <w:r>
              <w:t>PIN-BLA-GL</w:t>
            </w:r>
          </w:p>
        </w:tc>
        <w:tc>
          <w:tcPr>
            <w:tcW w:type="dxa" w:w="2494"/>
          </w:tcPr>
          <w:p>
            <w:r>
              <w:t>Pintura acrílica blanca, galón</w:t>
            </w:r>
          </w:p>
        </w:tc>
        <w:tc>
          <w:tcPr>
            <w:tcW w:type="dxa" w:w="1474"/>
          </w:tcPr>
          <w:p>
            <w:r>
              <w:t>Pinturas</w:t>
            </w:r>
          </w:p>
        </w:tc>
        <w:tc>
          <w:tcPr>
            <w:tcW w:type="dxa" w:w="1020"/>
          </w:tcPr>
          <w:p>
            <w:r>
              <w:t>Galón</w:t>
            </w:r>
          </w:p>
        </w:tc>
        <w:tc>
          <w:tcPr>
            <w:tcW w:type="dxa" w:w="850"/>
          </w:tcPr>
          <w:p>
            <w:r>
              <w:t>18 %</w:t>
            </w:r>
          </w:p>
        </w:tc>
        <w:tc>
          <w:tcPr>
            <w:tcW w:type="dxa" w:w="1020"/>
          </w:tcPr>
          <w:p>
            <w:r>
              <w:t>1,250.00</w:t>
            </w:r>
          </w:p>
        </w:tc>
        <w:tc>
          <w:tcPr>
            <w:tcW w:type="dxa" w:w="2835"/>
          </w:tcPr>
          <w:p>
            <w:r>
              <w:t>Ofertas y descuentos</w:t>
            </w:r>
          </w:p>
        </w:tc>
      </w:tr>
      <w:tr>
        <w:tc>
          <w:tcPr>
            <w:tcW w:type="dxa" w:w="1474"/>
          </w:tcPr>
          <w:p>
            <w:r>
              <w:t>CLA-2</w:t>
            </w:r>
          </w:p>
        </w:tc>
        <w:tc>
          <w:tcPr>
            <w:tcW w:type="dxa" w:w="2494"/>
          </w:tcPr>
          <w:p>
            <w:r>
              <w:t>Clavos de 2 pulgadas</w:t>
            </w:r>
          </w:p>
        </w:tc>
        <w:tc>
          <w:tcPr>
            <w:tcW w:type="dxa" w:w="1474"/>
          </w:tcPr>
          <w:p>
            <w:r>
              <w:t>Ferretería</w:t>
            </w:r>
          </w:p>
        </w:tc>
        <w:tc>
          <w:tcPr>
            <w:tcW w:type="dxa" w:w="1020"/>
          </w:tcPr>
          <w:p>
            <w:r>
              <w:t>Libra</w:t>
            </w:r>
          </w:p>
        </w:tc>
        <w:tc>
          <w:tcPr>
            <w:tcW w:type="dxa" w:w="850"/>
          </w:tcPr>
          <w:p>
            <w:r>
              <w:t>18 %</w:t>
            </w:r>
          </w:p>
        </w:tc>
        <w:tc>
          <w:tcPr>
            <w:tcW w:type="dxa" w:w="1020"/>
          </w:tcPr>
          <w:p>
            <w:r>
              <w:t>65.00</w:t>
            </w:r>
          </w:p>
        </w:tc>
        <w:tc>
          <w:tcPr>
            <w:tcW w:type="dxa" w:w="2835"/>
          </w:tcPr>
          <w:p>
            <w:r>
              <w:t>Artículo pesado: peso de la balanza o digitado</w:t>
            </w:r>
          </w:p>
        </w:tc>
      </w:tr>
      <w:tr>
        <w:tc>
          <w:tcPr>
            <w:tcW w:type="dxa" w:w="1474"/>
          </w:tcPr>
          <w:p>
            <w:r>
              <w:t>TAL-500</w:t>
            </w:r>
          </w:p>
        </w:tc>
        <w:tc>
          <w:tcPr>
            <w:tcW w:type="dxa" w:w="2494"/>
          </w:tcPr>
          <w:p>
            <w:r>
              <w:t>Taladro percutor 1/2</w:t>
            </w:r>
          </w:p>
        </w:tc>
        <w:tc>
          <w:tcPr>
            <w:tcW w:type="dxa" w:w="1474"/>
          </w:tcPr>
          <w:p>
            <w:r>
              <w:t>Ferretería</w:t>
            </w:r>
          </w:p>
        </w:tc>
        <w:tc>
          <w:tcPr>
            <w:tcW w:type="dxa" w:w="1020"/>
          </w:tcPr>
          <w:p>
            <w:r>
              <w:t>Unidad</w:t>
            </w:r>
          </w:p>
        </w:tc>
        <w:tc>
          <w:tcPr>
            <w:tcW w:type="dxa" w:w="850"/>
          </w:tcPr>
          <w:p>
            <w:r>
              <w:t>18 %</w:t>
            </w:r>
          </w:p>
        </w:tc>
        <w:tc>
          <w:tcPr>
            <w:tcW w:type="dxa" w:w="1020"/>
          </w:tcPr>
          <w:p>
            <w:r>
              <w:t>8,900.00</w:t>
            </w:r>
          </w:p>
        </w:tc>
        <w:tc>
          <w:tcPr>
            <w:tcW w:type="dxa" w:w="2835"/>
          </w:tcPr>
          <w:p>
            <w:r>
              <w:t>Artículo serializado: pide el serial al vender</w:t>
            </w:r>
          </w:p>
        </w:tc>
      </w:tr>
      <w:tr>
        <w:tc>
          <w:tcPr>
            <w:tcW w:type="dxa" w:w="1474"/>
          </w:tcPr>
          <w:p>
            <w:r>
              <w:t>FOC-LED-9</w:t>
            </w:r>
          </w:p>
        </w:tc>
        <w:tc>
          <w:tcPr>
            <w:tcW w:type="dxa" w:w="2494"/>
          </w:tcPr>
          <w:p>
            <w:r>
              <w:t>Bombillo LED 9 W</w:t>
            </w:r>
          </w:p>
        </w:tc>
        <w:tc>
          <w:tcPr>
            <w:tcW w:type="dxa" w:w="1474"/>
          </w:tcPr>
          <w:p>
            <w:r>
              <w:t>Eléctrico</w:t>
            </w:r>
          </w:p>
        </w:tc>
        <w:tc>
          <w:tcPr>
            <w:tcW w:type="dxa" w:w="1020"/>
          </w:tcPr>
          <w:p>
            <w:r>
              <w:t>Unidad</w:t>
            </w:r>
          </w:p>
        </w:tc>
        <w:tc>
          <w:tcPr>
            <w:tcW w:type="dxa" w:w="850"/>
          </w:tcPr>
          <w:p>
            <w:r>
              <w:t>18 %</w:t>
            </w:r>
          </w:p>
        </w:tc>
        <w:tc>
          <w:tcPr>
            <w:tcW w:type="dxa" w:w="1020"/>
          </w:tcPr>
          <w:p>
            <w:r>
              <w:t>185.00</w:t>
            </w:r>
          </w:p>
        </w:tc>
        <w:tc>
          <w:tcPr>
            <w:tcW w:type="dxa" w:w="2835"/>
          </w:tcPr>
          <w:p>
            <w:r>
              <w:t>Oferta lleva 3 paga 2</w:t>
            </w:r>
          </w:p>
        </w:tc>
      </w:tr>
      <w:tr>
        <w:tc>
          <w:tcPr>
            <w:tcW w:type="dxa" w:w="1474"/>
          </w:tcPr>
          <w:p>
            <w:r>
              <w:t>COM-BANO</w:t>
            </w:r>
          </w:p>
        </w:tc>
        <w:tc>
          <w:tcPr>
            <w:tcW w:type="dxa" w:w="2494"/>
          </w:tcPr>
          <w:p>
            <w:r>
              <w:t>Combo baño completo</w:t>
            </w:r>
          </w:p>
        </w:tc>
        <w:tc>
          <w:tcPr>
            <w:tcW w:type="dxa" w:w="1474"/>
          </w:tcPr>
          <w:p>
            <w:r>
              <w:t>Ferretería</w:t>
            </w:r>
          </w:p>
        </w:tc>
        <w:tc>
          <w:tcPr>
            <w:tcW w:type="dxa" w:w="1020"/>
          </w:tcPr>
          <w:p>
            <w:r>
              <w:t>Unidad</w:t>
            </w:r>
          </w:p>
        </w:tc>
        <w:tc>
          <w:tcPr>
            <w:tcW w:type="dxa" w:w="850"/>
          </w:tcPr>
          <w:p>
            <w:r>
              <w:t>18 %</w:t>
            </w:r>
          </w:p>
        </w:tc>
        <w:tc>
          <w:tcPr>
            <w:tcW w:type="dxa" w:w="1020"/>
          </w:tcPr>
          <w:p>
            <w:r>
              <w:t>15,900.00</w:t>
            </w:r>
          </w:p>
        </w:tc>
        <w:tc>
          <w:tcPr>
            <w:tcW w:type="dxa" w:w="2835"/>
          </w:tcPr>
          <w:p>
            <w:r>
              <w:t>Combo: se vende como un artículo normal, sin precio por mayor</w:t>
            </w:r>
          </w:p>
        </w:tc>
      </w:tr>
      <w:tr>
        <w:tc>
          <w:tcPr>
            <w:tcW w:type="dxa" w:w="1474"/>
          </w:tcPr>
          <w:p>
            <w:r>
              <w:t>SRV-CORTE</w:t>
            </w:r>
          </w:p>
        </w:tc>
        <w:tc>
          <w:tcPr>
            <w:tcW w:type="dxa" w:w="2494"/>
          </w:tcPr>
          <w:p>
            <w:r>
              <w:t>Servicio de corte de madera</w:t>
            </w:r>
          </w:p>
        </w:tc>
        <w:tc>
          <w:tcPr>
            <w:tcW w:type="dxa" w:w="1474"/>
          </w:tcPr>
          <w:p>
            <w:r>
              <w:t>Ferretería</w:t>
            </w:r>
          </w:p>
        </w:tc>
        <w:tc>
          <w:tcPr>
            <w:tcW w:type="dxa" w:w="1020"/>
          </w:tcPr>
          <w:p>
            <w:r>
              <w:t>Unidad</w:t>
            </w:r>
          </w:p>
        </w:tc>
        <w:tc>
          <w:tcPr>
            <w:tcW w:type="dxa" w:w="850"/>
          </w:tcPr>
          <w:p>
            <w:r>
              <w:t>Exento</w:t>
            </w:r>
          </w:p>
        </w:tc>
        <w:tc>
          <w:tcPr>
            <w:tcW w:type="dxa" w:w="1020"/>
          </w:tcPr>
          <w:p>
            <w:r>
              <w:t>150.00</w:t>
            </w:r>
          </w:p>
        </w:tc>
        <w:tc>
          <w:tcPr>
            <w:tcW w:type="dxa" w:w="2835"/>
          </w:tcPr>
          <w:p>
            <w:r>
              <w:t>Artículo de servicio y comprobante con exento</w:t>
            </w:r>
          </w:p>
        </w:tc>
      </w:tr>
    </w:tbl>
    <w:p/>
    <w:p>
      <w:r>
        <w:rPr>
          <w:i/>
          <w:color w:val="2E7D32"/>
        </w:rPr>
        <w:t>Póngale a cada uno su código de barras real (el del empaque): en la caja se busca igual por el código interno, el de barras, el del proveedor o la referencia.</w:t>
      </w:r>
    </w:p>
    <w:p>
      <w:r>
        <w:t>Con esos nueve artículos ya puede probar venta normal, cantidades, precio por mayor, pesados, serializados, combos, exentos, ofertas y descuentos. El inventario completo se carga después desde Artículos.</w:t>
      </w:r>
    </w:p>
    <w:p>
      <w:pPr>
        <w:pStyle w:val="Heading2"/>
      </w:pPr>
      <w:r>
        <w:t>2.7. Los demás datos del negocio (sugerencia)</w:t>
      </w:r>
    </w:p>
    <w:p>
      <w:r>
        <w:t>Estos no vienen en el sistema porque son decisiones suyas. Esta es una sugerencia para empezar; ajústela a como trabaja el negocio.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Construcción</w:t>
            </w:r>
          </w:p>
        </w:tc>
        <w:tc>
          <w:tcPr>
            <w:tcW w:type="dxa" w:w="2835"/>
          </w:tcPr>
          <w:p>
            <w:r>
              <w:t>Sí</w:t>
            </w:r>
          </w:p>
        </w:tc>
      </w:tr>
      <w:tr>
        <w:tc>
          <w:tcPr>
            <w:tcW w:type="dxa" w:w="1247"/>
          </w:tcPr>
          <w:p>
            <w:r>
              <w:t>2</w:t>
            </w:r>
          </w:p>
        </w:tc>
        <w:tc>
          <w:tcPr>
            <w:tcW w:type="dxa" w:w="3402"/>
          </w:tcPr>
          <w:p>
            <w:r>
              <w:t>Ferretería</w:t>
            </w:r>
          </w:p>
        </w:tc>
        <w:tc>
          <w:tcPr>
            <w:tcW w:type="dxa" w:w="2835"/>
          </w:tcPr>
          <w:p>
            <w:r>
              <w:t>Sí</w:t>
            </w:r>
          </w:p>
        </w:tc>
      </w:tr>
      <w:tr>
        <w:tc>
          <w:tcPr>
            <w:tcW w:type="dxa" w:w="1247"/>
          </w:tcPr>
          <w:p>
            <w:r>
              <w:t>3</w:t>
            </w:r>
          </w:p>
        </w:tc>
        <w:tc>
          <w:tcPr>
            <w:tcW w:type="dxa" w:w="3402"/>
          </w:tcPr>
          <w:p>
            <w:r>
              <w:t>Pinturas</w:t>
            </w:r>
          </w:p>
        </w:tc>
        <w:tc>
          <w:tcPr>
            <w:tcW w:type="dxa" w:w="2835"/>
          </w:tcPr>
          <w:p>
            <w:r>
              <w:t>Sí</w:t>
            </w:r>
          </w:p>
        </w:tc>
      </w:tr>
      <w:tr>
        <w:tc>
          <w:tcPr>
            <w:tcW w:type="dxa" w:w="1247"/>
          </w:tcPr>
          <w:p>
            <w:r>
              <w:t>4</w:t>
            </w:r>
          </w:p>
        </w:tc>
        <w:tc>
          <w:tcPr>
            <w:tcW w:type="dxa" w:w="3402"/>
          </w:tcPr>
          <w:p>
            <w:r>
              <w:t>Eléctrico</w:t>
            </w:r>
          </w:p>
        </w:tc>
        <w:tc>
          <w:tcPr>
            <w:tcW w:type="dxa" w:w="2835"/>
          </w:tcPr>
          <w:p>
            <w:r>
              <w:t>Sí</w:t>
            </w:r>
          </w:p>
        </w:tc>
      </w:tr>
      <w:tr>
        <w:tc>
          <w:tcPr>
            <w:tcW w:type="dxa" w:w="1247"/>
          </w:tcPr>
          <w:p>
            <w:r>
              <w:t>5</w:t>
            </w:r>
          </w:p>
        </w:tc>
        <w:tc>
          <w:tcPr>
            <w:tcW w:type="dxa" w:w="3402"/>
          </w:tcPr>
          <w:p>
            <w:r>
              <w:t>Plomería</w:t>
            </w:r>
          </w:p>
        </w:tc>
        <w:tc>
          <w:tcPr>
            <w:tcW w:type="dxa" w:w="2835"/>
          </w:tcPr>
          <w:p>
            <w:r>
              <w:t>Sí</w:t>
            </w:r>
          </w:p>
        </w:tc>
      </w:tr>
      <w:tr>
        <w:tc>
          <w:tcPr>
            <w:tcW w:type="dxa" w:w="1247"/>
          </w:tcPr>
          <w:p>
            <w:r>
              <w:t>6</w:t>
            </w:r>
          </w:p>
        </w:tc>
        <w:tc>
          <w:tcPr>
            <w:tcW w:type="dxa" w:w="3402"/>
          </w:tcPr>
          <w:p>
            <w:r>
              <w:t>Hogar</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dentro de un departamento) y marcas, para agrupar y para dirigir las ofertas.</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Categorías sugeridas</w:t>
            </w:r>
          </w:p>
        </w:tc>
        <w:tc>
          <w:tcPr>
            <w:tcW w:type="dxa" w:w="4819"/>
          </w:tcPr>
          <w:p>
            <w:r/>
            <w:r>
              <w:rPr>
                <w:b/>
                <w:color w:val="1B4D3E"/>
              </w:rPr>
              <w:t>Marcas sugeridas</w:t>
            </w:r>
          </w:p>
        </w:tc>
      </w:tr>
      <w:tr>
        <w:tc>
          <w:tcPr>
            <w:tcW w:type="dxa" w:w="4819"/>
          </w:tcPr>
          <w:p>
            <w:r>
              <w:t>Cemento y agregados, Aceros, Blocks (Construcción)</w:t>
            </w:r>
          </w:p>
        </w:tc>
        <w:tc>
          <w:tcPr>
            <w:tcW w:type="dxa" w:w="4819"/>
          </w:tcPr>
          <w:p>
            <w:r>
              <w:t>Las marcas con las que trabaja: Cemex, Domicem, Truper, Stanley, Popular…</w:t>
            </w:r>
          </w:p>
        </w:tc>
      </w:tr>
      <w:tr>
        <w:tc>
          <w:tcPr>
            <w:tcW w:type="dxa" w:w="4819"/>
          </w:tcPr>
          <w:p>
            <w:r>
              <w:t>Herramientas manuales, Herramientas eléctricas (Ferretería)</w:t>
            </w:r>
          </w:p>
        </w:tc>
        <w:tc>
          <w:tcPr>
            <w:tcW w:type="dxa" w:w="4819"/>
          </w:tcPr>
          <w:p>
            <w:r/>
          </w:p>
        </w:tc>
      </w:tr>
      <w:tr>
        <w:tc>
          <w:tcPr>
            <w:tcW w:type="dxa" w:w="4819"/>
          </w:tcPr>
          <w:p>
            <w:r>
              <w:t>Pintura de interiores, Pintura de exteriores (Pinturas)</w:t>
            </w:r>
          </w:p>
        </w:tc>
        <w:tc>
          <w:tcPr>
            <w:tcW w:type="dxa" w:w="4819"/>
          </w:tcPr>
          <w:p>
            <w:r/>
          </w:p>
        </w:tc>
      </w:tr>
      <w:tr>
        <w:tc>
          <w:tcPr>
            <w:tcW w:type="dxa" w:w="4819"/>
          </w:tcPr>
          <w:p>
            <w:r>
              <w:t>Iluminación, Cables y accesorios (Eléctrico)</w:t>
            </w:r>
          </w:p>
        </w:tc>
        <w:tc>
          <w:tcPr>
            <w:tcW w:type="dxa" w:w="4819"/>
          </w:tcPr>
          <w:p>
            <w:r/>
          </w:p>
        </w:tc>
      </w:tr>
    </w:tbl>
    <w:p/>
    <w:p>
      <w:r>
        <w:t>3.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4. Almacenes, para las entregas y los envíos: uno por sucursal y, si aplica, el depósito central.</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la tienda</w:t>
            </w:r>
          </w:p>
        </w:tc>
      </w:tr>
      <w:tr>
        <w:tc>
          <w:tcPr>
            <w:tcW w:type="dxa" w:w="1587"/>
          </w:tcPr>
          <w:p>
            <w:r>
              <w:t>DEP-CEN</w:t>
            </w:r>
          </w:p>
        </w:tc>
        <w:tc>
          <w:tcPr>
            <w:tcW w:type="dxa" w:w="2835"/>
          </w:tcPr>
          <w:p>
            <w:r>
              <w:t>Depósito central</w:t>
            </w:r>
          </w:p>
        </w:tc>
        <w:tc>
          <w:tcPr>
            <w:tcW w:type="dxa" w:w="3969"/>
          </w:tcPr>
          <w:p>
            <w:r>
              <w:t>Mercancía que se despacha desde el depósito</w:t>
            </w:r>
          </w:p>
        </w:tc>
      </w:tr>
    </w:tbl>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reabre cierres y autoriza lo de mayor monto).</w:t>
      </w:r>
    </w:p>
    <w:p>
      <w:r>
        <w:t>8. Rangos de comprobantes fiscales por caja (E31, E32, E34, E44 y E45), con los números que le asignó la DGII.</w:t>
      </w:r>
    </w:p>
    <w:p>
      <w:r>
        <w:t>9. Clientes: no hace falta crearlos por adelantado. En la caja se buscan por cédula o RNC contra el padrón de la DGII; se registran aquí los que tienen condiciones especiales (comprobante fijo, exoneración o direcciones de envío).</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 en la pantalla que se pone en el pasillo de la tienda.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el sistema lo busca en el padrón de la DGII y en los clientes registrados.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bl>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