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highlight w:val="yellow"/>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highlight w:val="yellow"/>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rPr>
        <w:t>☐ Pasó          ☐ Falló          Observación: ______________________________________________</w:t>
      </w:r>
    </w:p>
    <w:p>
      <w:pPr>
        <w:pStyle w:val="Heading3"/>
      </w:pPr>
      <w:r>
        <w:t>B5 · Volver a sincronizar una caja desde el Central</w:t>
      </w:r>
    </w:p>
    <w:p>
      <w:pPr>
        <w:pStyle w:val="ListNumber"/>
      </w:pPr>
      <w:r>
        <w:t>Con la caja ya funcionando, borre a mano unos artículos de su base: DELETE FROM Articulos WHERE Codigo IN (…).</w:t>
      </w:r>
    </w:p>
    <w:p>
      <w:pPr>
        <w:pStyle w:val="ListNumber"/>
      </w:pPr>
      <w:r>
        <w:t>En la caja, dele a «Sincronizar» en el panel de funciones.</w:t>
      </w:r>
    </w:p>
    <w:p>
      <w:pPr>
        <w:pStyle w:val="ListNumber"/>
      </w:pPr>
      <w:r>
        <w:t>Ahora en el Central, Organización → Cajas, abra el menú de esa caja y use «Volver a sincronizar esta caja».</w:t>
      </w:r>
    </w:p>
    <w:p>
      <w:pPr>
        <w:pStyle w:val="ListNumber"/>
      </w:pPr>
      <w:r>
        <w:t>Vuelva a la caja y espere (o dele a «Sincronizar»).</w:t>
      </w:r>
    </w:p>
    <w:p>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r>
        <w:rPr>
          <w:b/>
          <w:color w:val="2E7D32"/>
          <w:sz w:val="19"/>
        </w:rPr>
        <w:t xml:space="preserve">Tablas: </w:t>
      </w:r>
      <w:r>
        <w:rPr>
          <w:color w:val="555555"/>
          <w:sz w:val="19"/>
        </w:rPr>
        <w:t>Central: EstadosSincronizacionCaja · Auditoria · Caja: MarcasSincronizacion · Articulos · Clientes</w:t>
      </w:r>
    </w:p>
    <w:p>
      <w:r>
        <w:rPr>
          <w:color w:val="555555"/>
          <w:sz w:val="19"/>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y un motivo.</w:t>
      </w:r>
    </w:p>
    <w:p>
      <w:r>
        <w:rPr>
          <w:b/>
          <w:color w:val="1B4D3E"/>
        </w:rPr>
        <w:t xml:space="preserve">Debe pasar: </w:t>
      </w:r>
      <w:r>
        <w:rPr>
          <w:color w:val="555555"/>
        </w:rPr>
        <w:t>Sin autorización no se elimina. Con ella, la línea queda tachada y en gris —menos su número, que se lee normal— y el total baja. La auditoría guarda quién autorizó y por qué.</w:t>
      </w:r>
    </w:p>
    <w:p>
      <w:r>
        <w:rPr>
          <w:b/>
          <w:color w:val="2E7D32"/>
          <w:sz w:val="19"/>
        </w:rPr>
        <w:t xml:space="preserve">Tablas: </w:t>
      </w:r>
      <w:r>
        <w:rPr>
          <w:color w:val="555555"/>
          <w:sz w:val="19"/>
        </w:rPr>
        <w:t>Caja: LineasVentaEnProceso · AutorizacionesOtorgadas · Auditoria</w:t>
      </w:r>
    </w:p>
    <w:p>
      <w:r>
        <w:rPr>
          <w:color w:val="555555"/>
          <w:sz w:val="19"/>
        </w:rPr>
        <w:t>☐ Pasó          ☐ Falló          Observación: ______________________________________________</w:t>
      </w:r>
    </w:p>
    <w:p>
      <w:pPr>
        <w:pStyle w:val="Heading3"/>
      </w:pPr>
      <w:r>
        <w:t>C4 · Limpiar la pantalla</w:t>
      </w:r>
    </w:p>
    <w:p>
      <w:pPr>
        <w:pStyle w:val="ListNumber"/>
      </w:pPr>
      <w:r>
        <w:t>Presione la opción de limpiar. Pide el motivo: déjelo en blanco la primera vez y autorice con el supervisor.</w:t>
      </w:r>
    </w:p>
    <w:p>
      <w:pPr>
        <w:pStyle w:val="ListNumber"/>
      </w:pPr>
      <w:r>
        <w:t>Arme otra venta, límpiela de nuevo y esta vez escriba un motivo.</w:t>
      </w:r>
    </w:p>
    <w:p>
      <w:r>
        <w:rPr>
          <w:b/>
          <w:color w:val="1B4D3E"/>
        </w:rPr>
        <w:t xml:space="preserve">Debe pasar: </w:t>
      </w:r>
      <w:r>
        <w:rPr>
          <w:color w:val="555555"/>
        </w:rPr>
        <w:t>Las dos veces la venta se descarta entera y empieza otra vacía, sin dejar factura ni consumir número. El motivo no es obligatorio, pero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rPr>
        <w:t>☐ Pasó          ☐ Falló          Observación: ______________________________________________</w:t>
      </w:r>
    </w:p>
    <w:p>
      <w:r>
        <w:br w:type="page"/>
      </w:r>
    </w:p>
    <w:p>
      <w:pPr>
        <w:pStyle w:val="Heading1"/>
      </w:pPr>
      <w:r>
        <w:t>Bloque E — Artículos que no son normales</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rPr>
        <w:t>☐ Pasó          ☐ Falló          Observación: ______________________________________________</w:t>
      </w:r>
    </w:p>
    <w:p>
      <w:pPr>
        <w:pStyle w:val="Heading3"/>
      </w:pPr>
      <w:r>
        <w:t>H5 · Suspender la caja con su motivo</w:t>
      </w:r>
    </w:p>
    <w:p>
      <w:pPr>
        <w:pStyle w:val="ListNumber"/>
      </w:pPr>
      <w:r>
        <w:t>Con una venta a medias en pantalla, abra el panel de funciones (☰) y presione «Suspender».</w:t>
      </w:r>
    </w:p>
    <w:p>
      <w:pPr>
        <w:pStyle w:val="ListNumber"/>
      </w:pPr>
      <w:r>
        <w:t>Elija el motivo «Almuerzo» y autorice con el supervisor.</w:t>
      </w:r>
    </w:p>
    <w:p>
      <w:pPr>
        <w:pStyle w:val="ListNumber"/>
      </w:pPr>
      <w:r>
        <w:t>Vuelva un rato después: digite la clave del mismo cajero y presione «Regresar», debajo del conteo.</w:t>
      </w:r>
    </w:p>
    <w:p>
      <w:pPr>
        <w:pStyle w:val="ListNumber"/>
      </w:pPr>
      <w:r>
        <w:t>Repita con el motivo «Otro» y déjelo sin escribir la explicación.</w:t>
      </w:r>
    </w:p>
    <w:p>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r>
        <w:rPr>
          <w:b/>
          <w:color w:val="2E7D32"/>
          <w:sz w:val="19"/>
        </w:rPr>
        <w:t xml:space="preserve">Tablas: </w:t>
      </w:r>
      <w:r>
        <w:rPr>
          <w:color w:val="555555"/>
          <w:sz w:val="19"/>
        </w:rPr>
        <w:t>Caja: MotivosSuspension (lee) · SuspensionesCaja · AutorizacionesOtorgadas · Auditoria · BandejaSalida</w:t>
      </w:r>
    </w:p>
    <w:p>
      <w:r>
        <w:rPr>
          <w:color w:val="555555"/>
          <w:sz w:val="19"/>
        </w:rPr>
        <w:t>☐ Pasó          ☐ Falló          Observación: ______________________________________________</w:t>
      </w:r>
    </w:p>
    <w:p>
      <w:pPr>
        <w:pStyle w:val="Heading3"/>
      </w:pPr>
      <w:r>
        <w:t>H6 · Nadie volvió a la caja</w:t>
      </w:r>
    </w:p>
    <w:p>
      <w:pPr>
        <w:pStyle w:val="ListNumber"/>
      </w:pPr>
      <w:r>
        <w:t>Suspenda la caja y, sin reanudar, cierre el turno desde el supervisor.</w:t>
      </w:r>
    </w:p>
    <w:p>
      <w:r>
        <w:rPr>
          <w:b/>
          <w:color w:val="1B4D3E"/>
        </w:rPr>
        <w:t xml:space="preserve">Debe pasar: </w:t>
      </w:r>
      <w:r>
        <w:rPr>
          <w:color w:val="555555"/>
        </w:rPr>
        <w:t>El cierre no se traba: la parada se cierra ahí y queda marcada como cerrada por el cierre del turno, para que no aparezca de catorce horas en el reporte.</w:t>
      </w:r>
    </w:p>
    <w:p>
      <w:r>
        <w:rPr>
          <w:b/>
          <w:color w:val="2E7D32"/>
          <w:sz w:val="19"/>
        </w:rPr>
        <w:t xml:space="preserve">Tablas: </w:t>
      </w:r>
      <w:r>
        <w:rPr>
          <w:color w:val="555555"/>
          <w:sz w:val="19"/>
        </w:rPr>
        <w:t>Caja: SuspensionesCaja · Turnos · BandejaSalida</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Tiempos de caja parada</w:t>
      </w:r>
    </w:p>
    <w:p>
      <w:pPr>
        <w:pStyle w:val="ListNumber"/>
      </w:pPr>
      <w:r>
        <w:t>Vaya a la pestaña «Caja parada» con las fechas del recorrido.</w:t>
      </w:r>
    </w:p>
    <w:p>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r>
        <w:rPr>
          <w:b/>
          <w:color w:val="2E7D32"/>
          <w:sz w:val="19"/>
        </w:rPr>
        <w:t xml:space="preserve">Tablas: </w:t>
      </w:r>
      <w:r>
        <w:rPr>
          <w:color w:val="555555"/>
          <w:sz w:val="19"/>
        </w:rPr>
        <w:t>Central: SuspensionesCaja (lee)</w:t>
      </w:r>
    </w:p>
    <w:p>
      <w:r>
        <w:rPr>
          <w:color w:val="555555"/>
          <w:sz w:val="19"/>
        </w:rPr>
        <w:t>☐ Pasó          ☐ Falló          Observación: ______________________________________________</w:t>
      </w:r>
    </w:p>
    <w:p>
      <w:pPr>
        <w:pStyle w:val="Heading3"/>
      </w:pPr>
      <w:r>
        <w:t>P7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R2b · Sincronizar ahora desde la caja</w:t>
      </w:r>
    </w:p>
    <w:p>
      <w:pPr>
        <w:pStyle w:val="ListNumber"/>
      </w:pPr>
      <w:r>
        <w:t>En el Central, cambie el precio de un artículo.</w:t>
      </w:r>
    </w:p>
    <w:p>
      <w:pPr>
        <w:pStyle w:val="ListNumber"/>
      </w:pPr>
      <w:r>
        <w:t>En la caja, con la venta vacía, abra el panel de funciones (☰) y presione «Sincronizar».</w:t>
      </w:r>
    </w:p>
    <w:p>
      <w:pPr>
        <w:pStyle w:val="ListNumber"/>
      </w:pPr>
      <w:r>
        <w:t>Mientras corre, presione «Seguir trabajando» y siga en la pantalla de venta.</w:t>
      </w:r>
    </w:p>
    <w:p>
      <w:pPr>
        <w:pStyle w:val="ListNumber"/>
      </w:pPr>
      <w:r>
        <w:t>Intente sincronizar otra vez con una venta que tenga artículos.</w:t>
      </w:r>
    </w:p>
    <w:p>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r>
        <w:rPr>
          <w:b/>
          <w:color w:val="2E7D32"/>
          <w:sz w:val="19"/>
        </w:rPr>
        <w:t xml:space="preserve">Tablas: </w:t>
      </w:r>
      <w:r>
        <w:rPr>
          <w:color w:val="555555"/>
          <w:sz w:val="19"/>
        </w:rPr>
        <w:t>Caja: los maestros que hayan cambiado · BandejaSalida · MarcasSincronizacion</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