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Solicitudes de cajas</w:t>
            </w:r>
          </w:p>
        </w:tc>
        <w:tc>
          <w:tcPr>
            <w:tcW w:type="dxa" w:w="4535"/>
          </w:tcPr>
          <w:p>
            <w:r>
              <w:t>La caja la pide al instalarse y usted la acepta. Nadie copia claves a mano.</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habilitarlas, ver a qué equipo está atada cada una y liberar el equipo cuando la caja se muda a otra máquina. El código también es de dos dígitos (01 a 99) y único dentro de su sucursal.</w:t>
            </w:r>
          </w:p>
        </w:tc>
      </w:tr>
      <w:tr>
        <w:tc>
          <w:tcPr>
            <w:tcW w:type="dxa" w:w="2154"/>
          </w:tcPr>
          <w:p>
            <w:r>
              <w:t>Solicitudes de cajas</w:t>
            </w:r>
          </w:p>
        </w:tc>
        <w:tc>
          <w:tcPr>
            <w:tcW w:type="dxa" w:w="2835"/>
          </w:tcPr>
          <w:p>
            <w:r>
              <w:t>/organizacion/solicitudes-cajas</w:t>
            </w:r>
          </w:p>
        </w:tc>
        <w:tc>
          <w:tcPr>
            <w:tcW w:type="dxa" w:w="4649"/>
          </w:tcPr>
          <w:p>
            <w:r>
              <w:t>Cajas recién instaladas que piden entrar al Central. Al aceptar una se le entrega su credencial y queda atada a ese equipo.</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scripts/base-datos/central/cargar-clientes-dgii.sql,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reabre cierres y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reabrir un cierre,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se cambia si le factura a quien la aplica (E44).</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No hay que emitir ninguna clave: la caja la pedirá sola.</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Al no tener credencial, se anuncia al Central y queda esperando; en su registro dirá que la solicitud quedó registrada.</w:t>
      </w:r>
    </w:p>
    <w:p>
      <w:pPr>
        <w:pStyle w:val="ListNumber"/>
      </w:pPr>
      <w:r>
        <w:t>En el Central, entre a Organización → Solicitudes de cajas, revise que el equipo que pide sea el que acaba de instalar (verá su nombre, su dirección y la hora) y acéptela. La caja recoge su credencial sola en el siguiente intento.</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La credencial queda guardada cifrada en ese equipo y solo sirve ahí: si alguien copia la configuración a otra máquina, el Central la rechaza y el intento queda registrado. Por eso, cuando una caja cambia de equipo, hay que usar «Liberar equipo».</w:t>
      </w:r>
    </w:p>
    <w:p>
      <w:pPr>
        <w:pStyle w:val="Heading3"/>
      </w:pPr>
      <w:r>
        <w:t>3.1.1. Cambiar una caja de equipo</w:t>
      </w:r>
    </w:p>
    <w:p>
      <w:r>
        <w:t>El equipo de la caja se dañó, se reinstaló Windows o se reemplaza por otro. La caja es la misma; lo que cambia es la máquina.</w:t>
      </w:r>
    </w:p>
    <w:p>
      <w:pPr>
        <w:pStyle w:val="ListNumber"/>
      </w:pPr>
      <w:r>
        <w:t>En el Central, Organización → Cajas, en el menú de esa caja, elija «Liberar equipo» e indique el motivo. Queda registrado quién lo hizo.</w:t>
      </w:r>
    </w:p>
    <w:p>
      <w:pPr>
        <w:pStyle w:val="ListNumber"/>
      </w:pPr>
      <w:r>
        <w:t>Instale la caja en el equipo nuevo, con la misma sucursal y el mismo número.</w:t>
      </w:r>
    </w:p>
    <w:p>
      <w:pPr>
        <w:pStyle w:val="ListNumber"/>
      </w:pPr>
      <w:r>
        <w:t>Arránquela y acepte su solicitud en Solicitudes de cajas, comprobando que el equipo sea el que acaba de instalar.</w:t>
      </w:r>
    </w:p>
    <w:p>
      <w:r>
        <w:rPr>
          <w:i/>
          <w:color w:val="2E7D32"/>
        </w:rPr>
        <w:t>Si el equipo se perdió o se lo robaron, en vez de liberar conviene revocar la credencial: así la anterior deja de servir aunque alguien tenga el equipo.</w:t>
      </w:r>
    </w:p>
    <w:p>
      <w:r>
        <w:rPr>
          <w:i/>
          <w:color w:val="2E7D32"/>
        </w:rPr>
        <w:t>Si el técnico olvida liberar el equipo, la caja nueva no podrá comunicarse y su registro lo dirá con todas las letras: la credencial está atada a otro equipo. Nada se pierde: se libera y se acepta.</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la dirección del Central.</w:t>
      </w:r>
    </w:p>
    <w:p>
      <w:pPr>
        <w:pStyle w:val="ListNumber"/>
      </w:pPr>
      <w:r>
        <w:t>Acepte la solicitud de esa caja en el Central (Organización → Solicitudes de cajas).</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 Las columnas se agregan con scripts/base-datos/central/agregar-modificado-en-por.sql.</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