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p>
      <w:r>
        <w:t>Si no se sabe el documento de memoria, el botón «Buscar por nombre» abre una lista táctil donde se escribe con el teclado en pantalla y se elige tocando la fila. Busca lo mismo por documento (si se escriben solo números) o por nombre, desde tres caracteres, y muestra los primeros 50: si salen demasiados, hay que escribir algo más. Encuentra al instante por el principio del nombre; buscar una palabra de en medio también sirve, pero tarda un poco más porque la caja tiene el padrón entero de la DGII.</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