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limpiar la pantalla,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r>
        <w:tc>
          <w:tcPr>
            <w:tcW w:type="dxa" w:w="1361"/>
          </w:tcPr>
          <w:p>
            <w:r>
              <w:t>DEVOLUCIONES</w:t>
            </w:r>
          </w:p>
        </w:tc>
        <w:tc>
          <w:tcPr>
            <w:tcW w:type="dxa" w:w="1474"/>
          </w:tcPr>
          <w:p>
            <w:r>
              <w:t>Devoluciones</w:t>
            </w:r>
          </w:p>
        </w:tc>
        <w:tc>
          <w:tcPr>
            <w:tcW w:type="dxa" w:w="794"/>
          </w:tcPr>
          <w:p>
            <w:r>
              <w:t>1</w:t>
            </w:r>
          </w:p>
        </w:tc>
        <w:tc>
          <w:tcPr>
            <w:tcW w:type="dxa" w:w="5669"/>
          </w:tcPr>
          <w:p>
            <w:r>
              <w:t>Abrir y cerrar su turno y emitir notas de crédito. No vende: en la pantalla de venta solo consulta artículos y clientes.</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r>
        <w:tc>
          <w:tcPr>
            <w:tcW w:type="dxa" w:w="1247"/>
          </w:tcPr>
          <w:p>
            <w:r>
              <w:t>D001</w:t>
            </w:r>
          </w:p>
        </w:tc>
        <w:tc>
          <w:tcPr>
            <w:tcW w:type="dxa" w:w="2835"/>
          </w:tcPr>
          <w:p>
            <w:r>
              <w:t>Encargado de devoluciones</w:t>
            </w:r>
          </w:p>
        </w:tc>
        <w:tc>
          <w:tcPr>
            <w:tcW w:type="dxa" w:w="1701"/>
          </w:tcPr>
          <w:p>
            <w:r>
              <w:t>DEVOLUCIONES</w:t>
            </w:r>
          </w:p>
        </w:tc>
        <w:tc>
          <w:tcPr>
            <w:tcW w:type="dxa" w:w="3402"/>
          </w:tcPr>
          <w:p>
            <w:r>
              <w:t>La caja del área de devoluciones</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pPr>
        <w:pStyle w:val="Heading3"/>
      </w:pPr>
      <w:r>
        <w:t>2.7.3. Dedicar una caja a ventas o a devoluciones</w:t>
      </w:r>
    </w:p>
    <w:p>
      <w:r>
        <w:t>Lo que la caja hace lo deciden los permisos del usuario que entra, no un ajuste del equipo: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El rol tiene</w:t>
            </w:r>
          </w:p>
        </w:tc>
        <w:tc>
          <w:tcPr>
            <w:tcW w:type="dxa" w:w="6803"/>
          </w:tcPr>
          <w:p>
            <w:r/>
            <w:r>
              <w:rPr>
                <w:b/>
                <w:color w:val="1B4D3E"/>
              </w:rPr>
              <w:t>Qué pasa al entrar</w:t>
            </w:r>
          </w:p>
        </w:tc>
      </w:tr>
      <w:tr>
        <w:tc>
          <w:tcPr>
            <w:tcW w:type="dxa" w:w="2835"/>
          </w:tcPr>
          <w:p>
            <w:r>
              <w:t>Ventas.Registrar y Devoluciones.Registrar</w:t>
            </w:r>
          </w:p>
        </w:tc>
        <w:tc>
          <w:tcPr>
            <w:tcW w:type="dxa" w:w="6803"/>
          </w:tcPr>
          <w:p>
            <w:r>
              <w:t>Todo como siempre: vende y devuelve (F10).</w:t>
            </w:r>
          </w:p>
        </w:tc>
      </w:tr>
      <w:tr>
        <w:tc>
          <w:tcPr>
            <w:tcW w:type="dxa" w:w="2835"/>
          </w:tcPr>
          <w:p>
            <w:r>
              <w:t>Solo Ventas.Registrar</w:t>
            </w:r>
          </w:p>
        </w:tc>
        <w:tc>
          <w:tcPr>
            <w:tcW w:type="dxa" w:w="6803"/>
          </w:tcPr>
          <w:p>
            <w:r>
              <w:t>Vende. La tecla F10 queda apagada y escribir la dirección de devoluciones no le abre nada.</w:t>
            </w:r>
          </w:p>
        </w:tc>
      </w:tr>
      <w:tr>
        <w:tc>
          <w:tcPr>
            <w:tcW w:type="dxa" w:w="2835"/>
          </w:tcPr>
          <w:p>
            <w:r>
              <w:t>Solo Devoluciones.Registrar</w:t>
            </w:r>
          </w:p>
        </w:tc>
        <w:tc>
          <w:tcPr>
            <w:tcW w:type="dxa" w:w="6803"/>
          </w:tcPr>
          <w:p>
            <w:r>
              <w:t>Entra directo a devoluciones. En la pantalla de venta solo consulta artículos y clientes: no escanea, no cobra.</w:t>
            </w:r>
          </w:p>
        </w:tc>
      </w:tr>
      <w:tr>
        <w:tc>
          <w:tcPr>
            <w:tcW w:type="dxa" w:w="2835"/>
          </w:tcPr>
          <w:p>
            <w:r>
              <w:t>Ninguno de los dos</w:t>
            </w:r>
          </w:p>
        </w:tc>
        <w:tc>
          <w:tcPr>
            <w:tcW w:type="dxa" w:w="6803"/>
          </w:tcPr>
          <w:p>
            <w:r>
              <w:t>Se le avisa que su usuario no tiene ventas ni devoluciones y solo puede salir.</w:t>
            </w:r>
          </w:p>
        </w:tc>
      </w:tr>
    </w:tbl>
    <w:p/>
    <w:p>
      <w:r>
        <w:rPr>
          <w:i/>
          <w:color w:val="2E7D32"/>
        </w:rPr>
        <w:t>Para dejar una caja solo de devoluciones basta con poner ahí un usuario con ese rol: no hay que configurar el equipo. El bloqueo lo hace el servicio de la caja, así que tampoco se salta escribiendo la dirección en el navegador.</w:t>
      </w:r>
    </w:p>
    <w:p>
      <w:r>
        <w:rPr>
          <w:i/>
          <w:color w:val="2E7D32"/>
        </w:rPr>
        <w:t>El que solo devuelve abre y cierra su turno igual que cualquier cajero: la nota de crédito es del turno y entra en el cuadre.</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A una misma caja se le pueden cargar varios rangos del mismo tipo: la caja usa el de numeración más baja y, cuando se acaba o se vence, sigue sola con el siguiente. No hay que hacer nada entre uno y otro.</w:t>
      </w:r>
    </w:p>
    <w:p>
      <w:pPr>
        <w:pStyle w:val="ListBullet"/>
      </w:pPr>
      <w:r>
        <w:t>Dos rangos del mismo tipo no pueden pisarse, ni siquiera entre cajas distintas: si a la caja 01 se le dio del 1 al 5, a la 02 no se le puede dar del 3 al 8, porque las dos emitirían los mismos números ante la DGII. El sistema lo rechaza y dice con qué caja choca.</w:t>
      </w:r>
    </w:p>
    <w:p>
      <w:pPr>
        <w:pStyle w:val="ListBullet"/>
      </w:pPr>
      <w:r>
        <w:t>El rango que se agota deja de listarse; sigue guardado como constancia de qué se emitió y se ve marcando «Ver agotados». En la caja sí se borra: si volviera a bajar, empezaría a repetir números.</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cinco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r>
        <w:tc>
          <w:tcPr>
            <w:tcW w:type="dxa" w:w="2268"/>
          </w:tcPr>
          <w:p>
            <w:r>
              <w:t>Tarjetas</w:t>
            </w:r>
          </w:p>
        </w:tc>
        <w:tc>
          <w:tcPr>
            <w:tcW w:type="dxa" w:w="7370"/>
          </w:tcPr>
          <w:p>
            <w:r>
              <w:t>El lote que cerró cada caja contra lo aprobado en ella: transacciones, montos, diferencia y las aprobaciones que aparecen de un solo lado.</w:t>
            </w:r>
          </w:p>
        </w:tc>
      </w:tr>
    </w:tbl>
    <w:p/>
    <w:p>
      <w:r>
        <w:rPr>
          <w:i/>
          <w:color w:val="2E7D32"/>
        </w:rPr>
        <w:t>El turno cierra en la caja aunque el Central esté caído: el cuadre espera. La caja nunca se queda trancada por la red.</w:t>
      </w:r>
    </w:p>
    <w:p>
      <w:r>
        <w:rPr>
          <w:i/>
          <w:color w:val="2E7D32"/>
        </w:rPr>
        <w:t>Si el terminal no detalla su lote —depende del modelo—, en Tarjetas solo se ve lo de la caja: eso se compara a mano contra el comprobante que imprimió la terminal.</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suspender,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limpiar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Limpiar pantalla (panel de funciones ☰): bota la transacción en curso y empieza otra. Pide el motivo, pero se puede dejar en blanco: escanear lo que no era pasa varias veces al día. Como todavía no era una factura, desaparece de la caja; lo que tenía, quién la botó, quién lo autorizó y el motivo —si lo dio—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Cobro con tarjeta: si la caja tiene el terminal conectado, ella le manda el monto y recibe sola la aprobación. Si la tienda cobra con un equipo aparte (un inalámbrico, por ejemplo), el cajero digita el número de aprobación del volante: es obligatorio, porque es lo único con que después se cuadra el turno contra los comprobantes.</w:t>
      </w:r>
    </w:p>
    <w:p>
      <w:pPr>
        <w:pStyle w:val="ListBullet"/>
      </w:pPr>
      <w:r>
        <w:t>Cerrar lote: cierra el lote del terminal de tarjetas y compara lo aprobado en la caja con lo que reporta el terminal. El resultado queda guardado y sube con el cierre, así que el supervisor lo ve en el Central sin depender del papel.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