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pPr>
        <w:pStyle w:val="Heading2"/>
      </w:pPr>
      <w:r>
        <w:t>1.3. Cómo se escriben los teléfonos</w:t>
      </w:r>
    </w:p>
    <w:p>
      <w:r>
        <w:t>Todos los campos de teléfono, en la caja y en el Central, aceptan solo números: las letras, los espacios y los signos no entran. Llevan diez dígitos y los guiones se ponen solos mientras se escribe, así que el teléfono queda siempre como 809-555-1234. Si se pega uno con otro formato, se acomoda igual.</w:t>
      </w:r>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El precio nuevo reemplaza al anterior; quién lo cambió y de cuánto a cuánto queda en Auditoría.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r>
        <w:rPr>
          <w:i/>
          <w:color w:val="2E7D32"/>
        </w:rPr>
        <w:t>A la derecha de la barra, Artículos tiene dos filtros más: «Tipo» —normal, pesado, serializado o combo— y «Estado». El estado arranca en Activos, que es lo que se mira a diario; los artículos dados de baja se piden a propósito eligiendo Inactivos, o Todos para ver los dos. Los filtros se suman a lo que se busque: «alambre» entre los pesados y activos es las tres cosas a la vez.</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limpiar la pantalla,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r>
        <w:tc>
          <w:tcPr>
            <w:tcW w:type="dxa" w:w="1361"/>
          </w:tcPr>
          <w:p>
            <w:r>
              <w:t>DEVOLUCIONES</w:t>
            </w:r>
          </w:p>
        </w:tc>
        <w:tc>
          <w:tcPr>
            <w:tcW w:type="dxa" w:w="1474"/>
          </w:tcPr>
          <w:p>
            <w:r>
              <w:t>Devoluciones</w:t>
            </w:r>
          </w:p>
        </w:tc>
        <w:tc>
          <w:tcPr>
            <w:tcW w:type="dxa" w:w="794"/>
          </w:tcPr>
          <w:p>
            <w:r>
              <w:t>1</w:t>
            </w:r>
          </w:p>
        </w:tc>
        <w:tc>
          <w:tcPr>
            <w:tcW w:type="dxa" w:w="5669"/>
          </w:tcPr>
          <w:p>
            <w:r>
              <w:t>Abrir y cerrar su turno y emitir notas de crédito. No vende: en la pantalla de venta solo consulta artículos y clientes.</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r>
        <w:tc>
          <w:tcPr>
            <w:tcW w:type="dxa" w:w="1247"/>
          </w:tcPr>
          <w:p>
            <w:r>
              <w:t>D001</w:t>
            </w:r>
          </w:p>
        </w:tc>
        <w:tc>
          <w:tcPr>
            <w:tcW w:type="dxa" w:w="2835"/>
          </w:tcPr>
          <w:p>
            <w:r>
              <w:t>Encargado de devoluciones</w:t>
            </w:r>
          </w:p>
        </w:tc>
        <w:tc>
          <w:tcPr>
            <w:tcW w:type="dxa" w:w="1701"/>
          </w:tcPr>
          <w:p>
            <w:r>
              <w:t>DEVOLUCIONES</w:t>
            </w:r>
          </w:p>
        </w:tc>
        <w:tc>
          <w:tcPr>
            <w:tcW w:type="dxa" w:w="3402"/>
          </w:tcPr>
          <w:p>
            <w:r>
              <w:t>La caja del área de devoluciones</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pPr>
        <w:pStyle w:val="Heading3"/>
      </w:pPr>
      <w:r>
        <w:t>2.7.3. Dedicar una caja a ventas o a devoluciones</w:t>
      </w:r>
    </w:p>
    <w:p>
      <w:r>
        <w:t>Lo que la caja hace lo deciden los permisos del usuario que entra, no un ajuste del equipo: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El rol tiene</w:t>
            </w:r>
          </w:p>
        </w:tc>
        <w:tc>
          <w:tcPr>
            <w:tcW w:type="dxa" w:w="6803"/>
          </w:tcPr>
          <w:p>
            <w:r/>
            <w:r>
              <w:rPr>
                <w:b/>
                <w:color w:val="1B4D3E"/>
              </w:rPr>
              <w:t>Qué pasa al entrar</w:t>
            </w:r>
          </w:p>
        </w:tc>
      </w:tr>
      <w:tr>
        <w:tc>
          <w:tcPr>
            <w:tcW w:type="dxa" w:w="2835"/>
          </w:tcPr>
          <w:p>
            <w:r>
              <w:t>Ventas.Registrar y Devoluciones.Registrar</w:t>
            </w:r>
          </w:p>
        </w:tc>
        <w:tc>
          <w:tcPr>
            <w:tcW w:type="dxa" w:w="6803"/>
          </w:tcPr>
          <w:p>
            <w:r>
              <w:t>Todo como siempre: vende y devuelve (F10).</w:t>
            </w:r>
          </w:p>
        </w:tc>
      </w:tr>
      <w:tr>
        <w:tc>
          <w:tcPr>
            <w:tcW w:type="dxa" w:w="2835"/>
          </w:tcPr>
          <w:p>
            <w:r>
              <w:t>Solo Ventas.Registrar</w:t>
            </w:r>
          </w:p>
        </w:tc>
        <w:tc>
          <w:tcPr>
            <w:tcW w:type="dxa" w:w="6803"/>
          </w:tcPr>
          <w:p>
            <w:r>
              <w:t>Vende. La tecla F10 queda apagada y escribir la dirección de devoluciones no le abre nada.</w:t>
            </w:r>
          </w:p>
        </w:tc>
      </w:tr>
      <w:tr>
        <w:tc>
          <w:tcPr>
            <w:tcW w:type="dxa" w:w="2835"/>
          </w:tcPr>
          <w:p>
            <w:r>
              <w:t>Solo Devoluciones.Registrar</w:t>
            </w:r>
          </w:p>
        </w:tc>
        <w:tc>
          <w:tcPr>
            <w:tcW w:type="dxa" w:w="6803"/>
          </w:tcPr>
          <w:p>
            <w:r>
              <w:t>Entra directo a devoluciones. En la pantalla de venta solo consulta artículos y clientes: no escanea, no cobra.</w:t>
            </w:r>
          </w:p>
        </w:tc>
      </w:tr>
      <w:tr>
        <w:tc>
          <w:tcPr>
            <w:tcW w:type="dxa" w:w="2835"/>
          </w:tcPr>
          <w:p>
            <w:r>
              <w:t>Ninguno de los dos</w:t>
            </w:r>
          </w:p>
        </w:tc>
        <w:tc>
          <w:tcPr>
            <w:tcW w:type="dxa" w:w="6803"/>
          </w:tcPr>
          <w:p>
            <w:r>
              <w:t>Se le avisa que su usuario no tiene ventas ni devoluciones y solo puede salir.</w:t>
            </w:r>
          </w:p>
        </w:tc>
      </w:tr>
    </w:tbl>
    <w:p/>
    <w:p>
      <w:r>
        <w:rPr>
          <w:i/>
          <w:color w:val="2E7D32"/>
        </w:rPr>
        <w:t>Para dejar una caja solo de devoluciones basta con poner ahí un usuario con ese rol: no hay que configurar el equipo. El bloqueo lo hace el servicio de la caja, así que tampoco se salta escribiendo la dirección en el navegador.</w:t>
      </w:r>
    </w:p>
    <w:p>
      <w:r>
        <w:rPr>
          <w:i/>
          <w:color w:val="2E7D32"/>
        </w:rPr>
        <w:t>El que solo devuelve abre y cierra su turno igual que cualquier cajero: la nota de crédito es del turno y entra en el cuadre.</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Cantidad máxima que se digita</w:t>
            </w:r>
          </w:p>
        </w:tc>
        <w:tc>
          <w:tcPr>
            <w:tcW w:type="dxa" w:w="1701"/>
          </w:tcPr>
          <w:p>
            <w:r>
              <w:t>10</w:t>
            </w:r>
          </w:p>
        </w:tc>
        <w:tc>
          <w:tcPr>
            <w:tcW w:type="dxa" w:w="5102"/>
          </w:tcPr>
          <w:p>
            <w:r>
              <w:t>Más de esa cantidad se escanea artículo por artículo, para que no se cuele un cero de más.</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Una promoción publicada NO se edita. Lo único que admite es apagarse, y volver a encenderse mientras siga dentro de sus fechas; una vencida ya no se enciende. Es a propósito: si se pudiera cambiar el descuento o los artículos de una oferta que ya corrió, no habría manera de explicar por qué una factura de la semana pasada salió con ese precio.</w:t>
      </w:r>
    </w:p>
    <w:p>
      <w:pPr>
        <w:pStyle w:val="ListBullet"/>
      </w:pPr>
      <w:r>
        <w:t>Para otra oferta está «Rehacer», en el menú de cada promoción: abre una nueva con todos los datos de esa —artículos, categorías, marcas, sucursales, días y horario— para cambiar lo que haga falta antes de guardar. Nace con su propio código de la secuencia. Sirve igual para corregir una mal puesta (se rehace y se apaga la anterior) que para repetir la del mes pasado con fechas nuevas.</w:t>
      </w:r>
    </w:p>
    <w:p>
      <w:r>
        <w:rPr>
          <w:i/>
          <w:color w:val="2E7D32"/>
        </w:rPr>
        <w:t>Apagar una promoción llega a las cajas en su sincronización normal, como cualquier otro cambio de maestros.</w:t>
      </w:r>
    </w:p>
    <w:p>
      <w:pPr>
        <w:pStyle w:val="ListBullet"/>
      </w:pPr>
      <w:r>
        <w:t>Importar (/promociones/importar): carga masiva desde un archivo CSV; se valida todo el archivo y solo se publica si no hay errores. El archivo solo CREA: la columna del código va vacía y lo pone la secuencia. Una línea con el código de una promoción ya publicada se rechaza, por la misma razón que no se puede editar desde la pantalla.</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Las categorías y las marcas son miles, así que no salen en una lista: se escribe parte del código o del nombre, se elige de lo que aparece, y lo elegido queda debajo en etiquetas que se quitan con su X. Departamentos y sucursales sí van en lista, porque son pocos.</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A una misma caja se le pueden cargar varios rangos del mismo tipo: la caja usa el de numeración más baja y, cuando se acaba o se vence, sigue sola con el siguiente. No hay que hacer nada entre uno y otro.</w:t>
      </w:r>
    </w:p>
    <w:p>
      <w:pPr>
        <w:pStyle w:val="ListBullet"/>
      </w:pPr>
      <w:r>
        <w:t>Dos rangos del mismo tipo no pueden pisarse, ni siquiera entre cajas distintas: si a la caja 01 se le dio del 1 al 5, a la 02 no se le puede dar del 3 al 8, porque las dos emitirían los mismos números ante la DGII. El sistema lo rechaza y dice con qué caja choca.</w:t>
      </w:r>
    </w:p>
    <w:p>
      <w:pPr>
        <w:pStyle w:val="ListBullet"/>
      </w:pPr>
      <w:r>
        <w:t>El rango que se agota deja de listarse; sigue guardado como constancia de qué se emitió y se ve marcando «Ver agotados». En la caja sí se borra: si volviera a bajar, empezaría a repetir números.</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 Si el cliente ya está registrado, digite su cédula o RNC y presione la lupa del campo (o Enter): el nombre, el teléfono y el correo se completan solos con los del maestro de clientes.</w:t>
      </w:r>
    </w:p>
    <w:p>
      <w:pPr>
        <w:pStyle w:val="ListNumber"/>
      </w:pPr>
      <w:r>
        <w:t>«Vale hasta» ya viene con la fecha de vencimiento: hoy más los días configurados en Parámetros (Central.Cotizaciones.DiasVigencia, 15 de fábrica). Se puede cambiar antes de guardar.</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Si se borró la fecha de «Vale hasta», la pone él con los días configurados.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o está cerrado pero sin cuadrar,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No se consolida el día mientras quede un cierre sin cuadrar: ese turno no tiene declarado, y dar por bueno un dinero que nadie contó es justo lo que el módulo de cuadre viene a evitar.</w:t>
      </w:r>
    </w:p>
    <w:p>
      <w:r>
        <w:rPr>
          <w:i/>
          <w:color w:val="2E7D32"/>
        </w:rPr>
        <w:t>Si una caja informa un cierre de ese día después de consolidar, el consolidado no cambia, pero la lista lo avisa.</w:t>
      </w:r>
    </w:p>
    <w:p>
      <w:pPr>
        <w:pStyle w:val="Heading2"/>
      </w:pPr>
      <w:r>
        <w:t>2.18. Módulo de cuadre</w:t>
      </w:r>
    </w:p>
    <w:p>
      <w:r>
        <w:t>Ruta: /cuadre, en una computadora de la tienda. Aquí el supervisor cuenta el dinero que le entregaron las cajeras y lo declara. La cajera ya no declara nada: cierra su turno, entrega el efectivo y el comprobante del lote de tarjetas con el cuadre impreso, y se va. Quien cuenta responde por lo que cuenta.</w:t>
      </w:r>
    </w:p>
    <w:p>
      <w:r>
        <w:t>Se entra con el USUARIO Y LA CLAVE DE CAJA del supervisor o del gerente de tienda, no con un usuario del Central: no hay que crearles uno. La sesión dura pocos minutos porque la computadora es compartida, y solo se ven las sucursales de las cajas que ese usuario tiene asignadas. Un usuario del Central entra con el suyo y ve todas las sucursales.</w:t>
      </w:r>
    </w:p>
    <w:p>
      <w:pPr>
        <w:pStyle w:val="ListNumber"/>
      </w:pPr>
      <w:r>
        <w:t>La cajera cierra el lote del terminal de tarjetas y después cierra su turno en la caja, con autorización del supervisor.</w:t>
      </w:r>
    </w:p>
    <w:p>
      <w:pPr>
        <w:pStyle w:val="ListNumber"/>
      </w:pPr>
      <w:r>
        <w:t>La caja imprime el cuadre con lo esperado por forma de pago. El papel, el efectivo contado a ciegas y el comprobante del lote se los lleva el supervisor.</w:t>
      </w:r>
    </w:p>
    <w:p>
      <w:pPr>
        <w:pStyle w:val="ListNumber"/>
      </w:pPr>
      <w:r>
        <w:t>En /cuadre aparece ese cierre como pendiente de cuadre, lo más viejo primero.</w:t>
      </w:r>
    </w:p>
    <w:p>
      <w:pPr>
        <w:pStyle w:val="ListNumber"/>
      </w:pPr>
      <w:r>
        <w:t>El supervisor cuenta las denominaciones del efectivo y escribe el total de cada forma de pago; el sistema no deja guardar si el efectivo declarado no coincide con el conteo.</w:t>
      </w:r>
    </w:p>
    <w:p>
      <w:pPr>
        <w:pStyle w:val="ListNumber"/>
      </w:pPr>
      <w:r>
        <w:t>Al confirmar, el cierre queda cuadrado, con su faltante o sobrante A NOMBRE DE LA CAJERA y el nombre de quien lo cuadró.</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Permiso</w:t>
            </w:r>
          </w:p>
        </w:tc>
        <w:tc>
          <w:tcPr>
            <w:tcW w:type="dxa" w:w="2551"/>
          </w:tcPr>
          <w:p>
            <w:r/>
            <w:r>
              <w:rPr>
                <w:b/>
                <w:color w:val="1B4D3E"/>
              </w:rPr>
              <w:t>Quién lo suele tener</w:t>
            </w:r>
          </w:p>
        </w:tc>
        <w:tc>
          <w:tcPr>
            <w:tcW w:type="dxa" w:w="4819"/>
          </w:tcPr>
          <w:p>
            <w:r/>
            <w:r>
              <w:rPr>
                <w:b/>
                <w:color w:val="1B4D3E"/>
              </w:rPr>
              <w:t>Qué puede hacer</w:t>
            </w:r>
          </w:p>
        </w:tc>
      </w:tr>
      <w:tr>
        <w:tc>
          <w:tcPr>
            <w:tcW w:type="dxa" w:w="2268"/>
          </w:tcPr>
          <w:p>
            <w:r>
              <w:t>Cuadre.Consultar</w:t>
            </w:r>
          </w:p>
        </w:tc>
        <w:tc>
          <w:tcPr>
            <w:tcW w:type="dxa" w:w="2551"/>
          </w:tcPr>
          <w:p>
            <w:r>
              <w:t>Gerencia de tienda</w:t>
            </w:r>
          </w:p>
        </w:tc>
        <w:tc>
          <w:tcPr>
            <w:tcW w:type="dxa" w:w="4819"/>
          </w:tcPr>
          <w:p>
            <w:r>
              <w:t>Ver los cierres y los reportes del módulo en su sucursal.</w:t>
            </w:r>
          </w:p>
        </w:tc>
      </w:tr>
      <w:tr>
        <w:tc>
          <w:tcPr>
            <w:tcW w:type="dxa" w:w="2268"/>
          </w:tcPr>
          <w:p>
            <w:r>
              <w:t>Cuadre.Declarar</w:t>
            </w:r>
          </w:p>
        </w:tc>
        <w:tc>
          <w:tcPr>
            <w:tcW w:type="dxa" w:w="2551"/>
          </w:tcPr>
          <w:p>
            <w:r>
              <w:t>Supervisor</w:t>
            </w:r>
          </w:p>
        </w:tc>
        <w:tc>
          <w:tcPr>
            <w:tcW w:type="dxa" w:w="4819"/>
          </w:tcPr>
          <w:p>
            <w:r>
              <w:t>Cuadrar los cierres pendientes de su sucursal.</w:t>
            </w:r>
          </w:p>
        </w:tc>
      </w:tr>
      <w:tr>
        <w:tc>
          <w:tcPr>
            <w:tcW w:type="dxa" w:w="2268"/>
          </w:tcPr>
          <w:p>
            <w:r>
              <w:t>Cuadre.Corregir</w:t>
            </w:r>
          </w:p>
        </w:tc>
        <w:tc>
          <w:tcPr>
            <w:tcW w:type="dxa" w:w="2551"/>
          </w:tcPr>
          <w:p>
            <w:r>
              <w:t>El rol que decida el negocio</w:t>
            </w:r>
          </w:p>
        </w:tc>
        <w:tc>
          <w:tcPr>
            <w:tcW w:type="dxa" w:w="4819"/>
          </w:tcPr>
          <w:p>
            <w:r>
              <w:t>Corregir un cuadre ya hecho, con motivo, mientras el día no esté consolidado.</w:t>
            </w:r>
          </w:p>
        </w:tc>
      </w:tr>
    </w:tbl>
    <w:p/>
    <w:p>
      <w:r>
        <w:t>La pantalla tiene siete pestañas, todas de la sucursal y las fechas que se elijan arriba: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Pestaña</w:t>
            </w:r>
          </w:p>
        </w:tc>
        <w:tc>
          <w:tcPr>
            <w:tcW w:type="dxa" w:w="7370"/>
          </w:tcPr>
          <w:p>
            <w:r/>
            <w:r>
              <w:rPr>
                <w:b/>
                <w:color w:val="1B4D3E"/>
              </w:rPr>
              <w:t>Para qué sirve</w:t>
            </w:r>
          </w:p>
        </w:tc>
      </w:tr>
      <w:tr>
        <w:tc>
          <w:tcPr>
            <w:tcW w:type="dxa" w:w="2268"/>
          </w:tcPr>
          <w:p>
            <w:r>
              <w:t>Por cuadrar</w:t>
            </w:r>
          </w:p>
        </w:tc>
        <w:tc>
          <w:tcPr>
            <w:tcW w:type="dxa" w:w="7370"/>
          </w:tcPr>
          <w:p>
            <w:r>
              <w:t>Los cierres que las cajas entregaron y nadie ha contado; es con lo que se entra a trabajar.</w:t>
            </w:r>
          </w:p>
        </w:tc>
      </w:tr>
      <w:tr>
        <w:tc>
          <w:tcPr>
            <w:tcW w:type="dxa" w:w="2268"/>
          </w:tcPr>
          <w:p>
            <w:r>
              <w:t>Cierres</w:t>
            </w:r>
          </w:p>
        </w:tc>
        <w:tc>
          <w:tcPr>
            <w:tcW w:type="dxa" w:w="7370"/>
          </w:tcPr>
          <w:p>
            <w:r>
              <w:t>Todos los del período con su esperado, declarado, diferencia y estado. Desde aquí se reimprime el cuadre en PDF y se corrige, y un interruptor deja ver solo los cuadres corregidos.</w:t>
            </w:r>
          </w:p>
        </w:tc>
      </w:tr>
      <w:tr>
        <w:tc>
          <w:tcPr>
            <w:tcW w:type="dxa" w:w="2268"/>
          </w:tcPr>
          <w:p>
            <w:r>
              <w:t>Resumen del día</w:t>
            </w:r>
          </w:p>
        </w:tc>
        <w:tc>
          <w:tcPr>
            <w:tcW w:type="dxa" w:w="7370"/>
          </w:tcPr>
          <w:p>
            <w:r>
              <w:t>El día de la sucursal sumado por forma de pago, con el aviso de cuántas cajas faltan por cuadrar.</w:t>
            </w:r>
          </w:p>
        </w:tc>
      </w:tr>
      <w:tr>
        <w:tc>
          <w:tcPr>
            <w:tcW w:type="dxa" w:w="2268"/>
          </w:tcPr>
          <w:p>
            <w:r>
              <w:t>Diferencias por cajera</w:t>
            </w:r>
          </w:p>
        </w:tc>
        <w:tc>
          <w:tcPr>
            <w:tcW w:type="dxa" w:w="7370"/>
          </w:tcPr>
          <w:p>
            <w:r>
              <w:t>Faltantes, sobrantes y neto de cada cajera en el período.</w:t>
            </w:r>
          </w:p>
        </w:tc>
      </w:tr>
      <w:tr>
        <w:tc>
          <w:tcPr>
            <w:tcW w:type="dxa" w:w="2268"/>
          </w:tcPr>
          <w:p>
            <w:r>
              <w:t>Retiros y relevos</w:t>
            </w:r>
          </w:p>
        </w:tc>
        <w:tc>
          <w:tcPr>
            <w:tcW w:type="dxa" w:w="7370"/>
          </w:tcPr>
          <w:p>
            <w:r>
              <w:t>Los retiros, reembolsos y relevos de los turnos, con su monto, su motivo y quién los autorizó.</w:t>
            </w:r>
          </w:p>
        </w:tc>
      </w:tr>
      <w:tr>
        <w:tc>
          <w:tcPr>
            <w:tcW w:type="dxa" w:w="2268"/>
          </w:tcPr>
          <w:p>
            <w:r>
              <w:t>Tarjetas</w:t>
            </w:r>
          </w:p>
        </w:tc>
        <w:tc>
          <w:tcPr>
            <w:tcW w:type="dxa" w:w="7370"/>
          </w:tcPr>
          <w:p>
            <w:r>
              <w:t>El lote que cerró cada caja contra lo aprobado en ella: transacciones, montos, diferencia y las aprobaciones que aparecen de un solo lado.</w:t>
            </w:r>
          </w:p>
        </w:tc>
      </w:tr>
      <w:tr>
        <w:tc>
          <w:tcPr>
            <w:tcW w:type="dxa" w:w="2268"/>
          </w:tcPr>
          <w:p>
            <w:r>
              <w:t>Caja parada</w:t>
            </w:r>
          </w:p>
        </w:tc>
        <w:tc>
          <w:tcPr>
            <w:tcW w:type="dxa" w:w="7370"/>
          </w:tcPr>
          <w:p>
            <w:r>
              <w:t>Cuánto estuvo parada cada caja y por qué: el total del período, el mismo tiempo visto por caja, por cajera y por motivo, y el detalle de cada parada. El tiempo previsto (almuerzo, receso) se cuenta aparte del imprevisto.</w:t>
            </w:r>
          </w:p>
        </w:tc>
      </w:tr>
    </w:tbl>
    <w:p/>
    <w:p>
      <w:r>
        <w:rPr>
          <w:i/>
          <w:color w:val="2E7D32"/>
        </w:rPr>
        <w:t>El turno cierra en la caja aunque el Central esté caído: el cuadre espera. La caja nunca se queda trancada por la red.</w:t>
      </w:r>
    </w:p>
    <w:p>
      <w:r>
        <w:rPr>
          <w:i/>
          <w:color w:val="2E7D32"/>
        </w:rPr>
        <w:t>Si el terminal no detalla su lote —depende del modelo—, en Tarjetas solo se ve lo de la caja: eso se compara a mano contra el comprobante que imprimió la terminal.</w:t>
      </w:r>
    </w:p>
    <w:p>
      <w:r>
        <w:rPr>
          <w:i/>
          <w:color w:val="2E7D32"/>
        </w:rPr>
        <w:t>Corregir no borra nada: queda lo que se había declarado, lo nuevo, el motivo y quién lo corrigió. Contabilidad corrige desde Cierres de caja, en el Central, incluso después de consolidar el día.</w:t>
      </w:r>
    </w:p>
    <w:p>
      <w:pPr>
        <w:pStyle w:val="Heading2"/>
      </w:pPr>
      <w:r>
        <w:t>2.19.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2.20.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2.21.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 oferta que le conviene; la consulta se borra sola a los pocos segundos para el siguiente cliente. Los precios se muestran con el ITBIS ya sumado, que es lo que el cliente paga.</w:t>
      </w:r>
    </w:p>
    <w:p>
      <w:r>
        <w:rPr>
          <w:i/>
          <w:color w:val="2E7D32"/>
        </w:rPr>
        <w:t>Si el artículo tiene varias ofertas vigentes, el chequeador muestra solo la mejor, que es la que le va a aplicar la caja. Las ofertas no se suman entre sí, y verlas todas haría creer que sí.</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 El turno sigue siendo del que lo abrió, y quien lo cierra es quien esté operando en ese momento.</w:t>
      </w:r>
    </w:p>
    <w:p>
      <w:pPr>
        <w:pStyle w:val="ListBullet"/>
      </w:pPr>
      <w:r>
        <w:t>La venta que está en pantalla y las facturas en espera son del turno, no del cajero: al relevar, el que entra las encuentra tal como estaban y puede seguirlas, cobrarlas, guardarlas o limpiarlas. La factura queda a nombre de quien la cobra, aunque la haya empezado el otro; en la auditoría se ve quién hizo cada cosa.</w:t>
      </w:r>
    </w:p>
    <w:p>
      <w:pPr>
        <w:pStyle w:val="ListBullet"/>
      </w:pPr>
      <w:r>
        <w:t>Cerrar el turno es definitivo: la caja no puede volver atrás. Cuente con calma antes de cerrar; si de todos modos quedó mal, la corrección se hace en el Central.</w:t>
      </w:r>
    </w:p>
    <w:p>
      <w:pPr>
        <w:pStyle w:val="ListBullet"/>
      </w:pPr>
      <w:r>
        <w:t>Si el turno quedó abierto de un día anterior, la caja no vende ni cobra: sale un aviso rojo fijo y no deja escanear, dar descuentos ni cobrar. Sí deja limpiar la pantalla, eliminar líneas, poner en espera y retomar, para dejar el turno listo. Hay que cerrarlo y abrir uno nuevo. Esta regla se puede apagar en el Central con el parámetro Caja.BloquearVentaTurnoDiaAnterior (viene encendido).</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Si se escribe algo mal, la ✕ del final del campo lo borra, y la tecla Esc hace lo mismo sin soltar el teclado.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 El último escaneado sale arriba del todo, así que en una venta larga no hay que desplazar la lista para comprobar lo que acaba de entrar; el número de línea sigue diciendo en qué orden se agregaron.</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r>
        <w:rPr>
          <w:i/>
          <w:color w:val="2E7D32"/>
        </w:rPr>
        <w:t>Los avisos que salen bajo la barra de escaneo —un error, un rango de e-CF por acabarse, una advertencia— se quitan solos a los 6 segundos, y también se pueden cerrar con la ✕. El tiempo se cambia en el Central con el parámetro «Pantallas.SegundosAviso», en general, por sucursal o por caja; con 0 el aviso se queda hasta que el cajero lo cierre. Lo que no se va es lo que describe una situación que sigue: el turno de un día anterior, la factura que exige la cédula o el límite de compra pasado.</w:t>
      </w:r>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suspender, sincronizar,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r>
        <w:rPr>
          <w:i/>
          <w:color w:val="2E7D32"/>
        </w:rPr>
        <w:t>Si se vuelve a pasar un artículo que ya está en la venta, se le suma una unidad a su línea en vez de abrirse otra. Así el cliente que se lleva doce, pasados de uno en uno, llega igual al precio por mayor: la lista mira las unidades de la línea. Lo que se vende de uno en uno sigue en su propia línea: lo serializado (cada unidad tiene su serial), lo pesado (cada pesada es una línea) y lo que ya lleve un descuento o un precio puesto a mano.</w:t>
      </w:r>
    </w:p>
    <w:p>
      <w:pPr>
        <w:pStyle w:val="ListNumber"/>
      </w:pPr>
      <w:r>
        <w:t>Para cambiar una cantidad, toque la cantidad en la línea o use F4. Para ver el otro código del artículo, toque el código.</w:t>
      </w:r>
    </w:p>
    <w:p>
      <w:r>
        <w:rPr>
          <w:i/>
          <w:color w:val="2E7D32"/>
        </w:rPr>
        <w:t>La cantidad que se digita tiene un tope: el que diga el parámetro Ventas.CantidadMaximaDigitada (10 de fábrica). Si el cliente lleva más, el artículo se pasa por el lector una vez por unidad. Vale para F4, para tocar la cantidad y para escanear con cantidad*código. No aplica a los artículos que se venden por peso ni a los de unidad con decimales, porque ahí la cantidad la da la balanza o la etiqueta.</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p>
      <w:r>
        <w:t>Si no se sabe el documento de memoria, el botón «Buscar por nombre» abre una lista táctil donde se escribe con el teclado en pantalla y se elige tocando la fila. Busca lo mismo por documento (si se escriben solo números) o por nombre, desde tres caracteres, y muestra los primeros 50: si salen demasiados, hay que escribir algo más. Encuentra al instante por el principio del nombre; buscar una palabra de en medio también sirve, pero tarda un poco más porque la caja tiene el padrón entero de la DGII.</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limpiar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Limpiar pantalla (panel de funciones ☰): bota la transacción en curso y empieza otra. Pide la autorización del supervisor en un solo cuadro, donde el motivo es opcional: escanear lo que no era pasa varias veces al día y explicarlo cada vez solo entorpece. Como todavía no era una factura, desaparece de la caja; lo que tenía, quién la botó, quién lo autorizó y el motivo —si lo dio— quedan en la auditoría.</w:t>
      </w:r>
    </w:p>
    <w:p>
      <w:pPr>
        <w:pStyle w:val="ListBullet"/>
      </w:pPr>
      <w:r>
        <w:t>Suspender: el cajero elige por qué deja la caja (baño, almuerzo, receso, un llamado del supervisor u otro) y la pantalla se bloquea con un cronómetro grande que cuenta desde ese momento. Debajo del conteo está el botón Regresar: se vuelve con la clave del mismo cajero, y la venta que estaba en pantalla se conserva. El motivo «Otro» pide escribir en qué consistió.</w:t>
      </w:r>
    </w:p>
    <w:p>
      <w:pPr>
        <w:pStyle w:val="ListBullet"/>
      </w:pPr>
      <w:r>
        <w:t>Cada rato de caja parada sube al Central y sale en el módulo de cuadre, pestaña «Caja parada»: cuánto estuvo parada cada caja, cada cajera y por qué motivo. El tiempo previsto (almuerzo, receso) se cuenta aparte del imprevisto. Si nadie reanudó y el turno cerró, la parada se cierra ahí y queda marcada, para que no aparezca de catorce horas.</w:t>
      </w:r>
    </w:p>
    <w:p>
      <w:pPr>
        <w:pStyle w:val="ListBullet"/>
      </w:pPr>
      <w:r>
        <w:t>Los motivos los decide el negocio en el Central, en Maestros → Motivos de caja parada: ahí se dice cuáles son tiempo previsto y cuál pide explicación.</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r>
        <w:rPr>
          <w:i/>
          <w:color w:val="2E7D32"/>
        </w:rPr>
        <w:t>En el cuadro de autorización del supervisor, el motivo es opcional: quien autoriza está delante del cajero y muchas veces escribirlo solo entorpece. Lo que nunca se pierde es qué se autorizó, a quién y quién lo autorizó, que queda en la auditoría con o sin motivo.</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el cajero no declara nada ni ve lo esperado. Con la autorización del supervisor, el turno cierra y la caja imprime el cuadre con lo esperado por forma de pago, para el supervisor.</w:t>
      </w:r>
    </w:p>
    <w:p>
      <w:pPr>
        <w:pStyle w:val="ListBullet"/>
      </w:pPr>
      <w:r>
        <w:t>No se puede cerrar con facturas en espera, transacciones con artículos sin cobrar o ventas sin factura electrónica firmada: la pantalla dice exactamente qué falta.</w:t>
      </w:r>
    </w:p>
    <w:p>
      <w:pPr>
        <w:pStyle w:val="ListBullet"/>
      </w:pPr>
      <w:r>
        <w:t>Con un turno de un día anterior, las facturas en espera ya no se pueden cobrar: el cierre avisa cuáles son y pide retomarlas y limpiarlas (con la autorización de un supervisor) antes de cerrar.</w:t>
      </w:r>
    </w:p>
    <w:p>
      <w:pPr>
        <w:pStyle w:val="ListBullet"/>
      </w:pPr>
      <w:r>
        <w:t>Cobro con tarjeta: si la caja tiene el terminal conectado, ella le manda el monto y recibe sola la aprobación. Si la tienda cobra con un equipo aparte (un inalámbrico, por ejemplo), el cajero digita el número de aprobación del volante: es obligatorio, porque es lo único con que después se cuadra el turno contra los comprobantes.</w:t>
      </w:r>
    </w:p>
    <w:p>
      <w:pPr>
        <w:pStyle w:val="ListBullet"/>
      </w:pPr>
      <w:r>
        <w:t>Cerrar lote: cierra el lote del terminal de tarjetas y compara lo aprobado en la caja con lo que reporta el terminal. El resultado queda guardado y sube con el cierre, así que el supervisor lo ve en el Central sin depender del papel.</w:t>
      </w:r>
    </w:p>
    <w:p>
      <w:pPr>
        <w:pStyle w:val="ListBullet"/>
      </w:pPr>
      <w:r>
        <w:t>Al cerrar se imprime el reporte del turno: lo esperado por forma de pago, los retiros, los reembolsos y los relevos.</w:t>
      </w:r>
    </w:p>
    <w:p>
      <w:pPr>
        <w:pStyle w:val="ListBullet"/>
      </w:pPr>
      <w:r>
        <w:t>Después, el cajero cuenta su efectivo a ciegas y se lo entrega al supervisor junto con el comprobante del lote. Quien declara el conteo es el supervisor, en el Central (Módulo de cuadre), y la diferencia queda a nombre del cajero.</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rPr>
          <w:i/>
          <w:color w:val="2E7D32"/>
        </w:rPr>
        <w:t>La caja sincroniza sola cada cierto tiempo. Si acaban de cambiar un precio o crear un artículo en el Central y hace falta verlo ya, en el panel de funciones (☰) está «Sincronizar»: muestra en qué anda y se puede cerrar para seguir atendiendo mientras termina. No se puede con una venta empezada, porque los precios cambiarían a mitad de factura.</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r>
        <w:rPr>
          <w:i/>
          <w:color w:val="2E7D32"/>
        </w:rPr>
        <w:t>La primera bajada de una caja nueva es la más larga: con un catálogo grande son cientos de miles de filas. Vienen en tandas —la pantalla va diciendo «parte 2», «parte 3»— y cada tanda se guarda al llegar, así que si se corta la red o se reinicia el servicio, al volver se retoma donde iba y no hay que empezar de nuevo. El tamaño de la tanda se configura en el Central con «Central.Sincronizacion.FilasPorPagina»; sin tocarlo son 5,000 filas.</w:t>
      </w:r>
    </w:p>
    <w:p>
      <w:r>
        <w:rPr>
          <w:i/>
          <w:color w:val="2E7D32"/>
        </w:rPr>
        <w:t>Mientras bajan, la caja dice con qué se está actualizando —«Actualizando la caja con clientes»— y una barra de progreso muestra cuánto lleva, así que se ve de un vistazo si avanza o se quedó parado.</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con la autorización del supervisor y revise el cuadre impreso con lo esperado por forma de pago.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Entre a /cuadre con el usuario de caja del supervisor, cuente las denominaciones del turno que acaba de cerrar y declárelo: el cierre pasa de pendiente a cuadrado con su diferencia.</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A una caja le faltan artículos o clientes que en el Central sí están</w:t>
            </w:r>
          </w:p>
        </w:tc>
        <w:tc>
          <w:tcPr>
            <w:tcW w:type="dxa" w:w="7087"/>
          </w:tcPr>
          <w:p>
            <w:r>
              <w:t>La caja solo pide lo que cambió en el Central, así que lo que se haya perdido en su base no vuelve por su cuenta: allá no pasó nada. En el Central, Organización → Cajas, en el menú de esa caja, «Volver a sincronizar esta caja». Baja el catálogo entero otra vez la próxima vez que pregunte; tarda varios minutos y mientras dura esa caja no vende. Lo que ya tiene no se duplica: se actualiza.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