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b/>
          <w:color w:val="2E7D32"/>
          <w:sz w:val="19"/>
        </w:rPr>
        <w:t xml:space="preserve">Tablas: </w:t>
      </w:r>
      <w:r>
        <w:rPr>
          <w:color w:val="555555"/>
          <w:sz w:val="19"/>
        </w:rPr>
        <w:t>Caja: LineasVentaEnProceso · AutorizacionesOtorgadas · Auditoria</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Pide el motivo: déjelo en blanco la primera vez y autorice con el supervisor.</w:t>
      </w:r>
    </w:p>
    <w:p>
      <w:pPr>
        <w:pStyle w:val="ListNumber"/>
      </w:pPr>
      <w:r>
        <w:t>Arme otra venta, límpiela de nuevo y esta vez escriba un motivo.</w:t>
      </w:r>
    </w:p>
    <w:p>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