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Una promoción publicada NO se edita. Lo único que admite es apagarse, y volver a encenderse mientras siga dentro de sus fechas; una vencida ya no se enciende. Es a propósito: si se pudiera cambiar el descuento o los artículos de una oferta que ya corrió, no habría manera de explicar por qué una factura de la semana pasada salió con ese precio.</w:t>
      </w:r>
    </w:p>
    <w:p>
      <w:pPr>
        <w:pStyle w:val="ListBullet"/>
      </w:pPr>
      <w:r>
        <w:t>Para otra oferta está «Rehacer», en el menú de cada promoción: abre una nueva con todos los datos de esa —artículos, categorías, marcas, sucursales, días y horario— para cambiar lo que haga falta antes de guardar. Nace con su propio código de la secuencia. Sirve igual para corregir una mal puesta (se rehace y se apaga la anterior) que para repetir la del mes pasado con fechas nuevas.</w:t>
      </w:r>
    </w:p>
    <w:p>
      <w:r>
        <w:rPr>
          <w:i/>
          <w:color w:val="2E7D32"/>
        </w:rPr>
        <w:t>Apagar una promoción llega a las cajas en su sincronización normal, como cualquier otro cambio de maestros.</w:t>
      </w:r>
    </w:p>
    <w:p>
      <w:pPr>
        <w:pStyle w:val="ListBullet"/>
      </w:pPr>
      <w:r>
        <w:t>Importar (/promociones/importar): carga masiva desde un archivo CSV; se valida todo el archivo y solo se publica si no hay errores. El archivo solo CREA: la columna del código va vacía y lo pone la secuencia. Una línea con el código de una promoción ya publicada se rechaza, por la misma razón que no se puede editar desde la pantalla.</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hay dos maneras de traerlo del maestro y no digitar nada: la lupa del campo del NOMBRE abre la lista de clientes, donde se busca por nombre o por documento y se elige la fila; y la lupa del campo del DOCUMENTO lo busca directo, si se sabe. Con cualquiera de las dos, el nombre, el documento, el teléfono y el correo se llenan solos.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r>
        <w:rPr>
          <w:i/>
          <w:color w:val="2E7D32"/>
        </w:rPr>
        <w:t>Si se vuelve a pasar un artículo que ya está en la venta, se le suma una unidad a su línea en vez de abrirse otra. Así el cliente que se lleva doce, pasados de uno en uno, llega igual al precio por mayor: la lista mira las unidades de la línea. Lo que se vende de uno en uno sigue en su propia línea: lo serializado (cada unidad tiene su serial), lo pesado (cada pesada es una línea) y lo que ya lleve un descuento o un precio puesto a mano.</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Suspender no pide autorización de supervisor: es la única manera de dejar la caja sola, y si hubiera que llamar a alguien para ir al baño nadie la usaría y el reporte de caja parada no mediría nada. Si el negocio prefiere que sí la pida, se enciende el parámetro «Caja.SuspenderRequiereAutorizacion» en el Central, en general, por sucursal o por caja.</w:t>
      </w:r>
    </w:p>
    <w:p>
      <w:r>
        <w:rPr>
          <w:i/>
          <w:color w:val="2E7D32"/>
        </w:rPr>
        <w:t>En el panel de funciones ya no está «Salir». Para ausentarse está Suspender, y desde la pantalla bloqueada se vuelve con la clave del mismo cajero o se cambia de usuario. Así no queda una salida por la que el tiempo parado no se mida; para terminar la jornada sigue estando Cierre de turno.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